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BD46" w14:textId="6B8A2F10" w:rsidR="00DF4747" w:rsidRPr="00F24F14" w:rsidRDefault="006B7BA3" w:rsidP="00FD46DB">
      <w:pPr>
        <w:rPr>
          <w:rFonts w:ascii="Aptos" w:hAnsi="Aptos"/>
          <w:color w:val="000000" w:themeColor="text1"/>
          <w:sz w:val="21"/>
          <w:szCs w:val="21"/>
        </w:rPr>
      </w:pPr>
      <w:r w:rsidRPr="00F24F14">
        <w:rPr>
          <w:rFonts w:ascii="Aptos" w:hAnsi="Aptos"/>
          <w:color w:val="000000" w:themeColor="text1"/>
          <w:sz w:val="21"/>
          <w:szCs w:val="21"/>
        </w:rPr>
        <w:t>Nom prénom</w:t>
      </w:r>
    </w:p>
    <w:p w14:paraId="4D5C1087" w14:textId="25098758" w:rsidR="00DF4747" w:rsidRPr="00F24F14" w:rsidRDefault="006B7BA3" w:rsidP="00FD46DB">
      <w:pPr>
        <w:rPr>
          <w:rFonts w:ascii="Aptos" w:hAnsi="Aptos"/>
          <w:color w:val="000000" w:themeColor="text1"/>
          <w:sz w:val="21"/>
          <w:szCs w:val="21"/>
        </w:rPr>
      </w:pPr>
      <w:r w:rsidRPr="00F24F14">
        <w:rPr>
          <w:rFonts w:ascii="Aptos" w:hAnsi="Aptos"/>
          <w:color w:val="000000" w:themeColor="text1"/>
          <w:sz w:val="21"/>
          <w:szCs w:val="21"/>
        </w:rPr>
        <w:t>Adresse</w:t>
      </w:r>
    </w:p>
    <w:p w14:paraId="5FF2ECAC" w14:textId="4217ED7C" w:rsidR="00DF4747" w:rsidRPr="00F24F14" w:rsidRDefault="006B7BA3" w:rsidP="00FD46DB">
      <w:pPr>
        <w:rPr>
          <w:rFonts w:ascii="Aptos" w:hAnsi="Aptos"/>
          <w:color w:val="000000" w:themeColor="text1"/>
          <w:sz w:val="21"/>
          <w:szCs w:val="21"/>
        </w:rPr>
      </w:pPr>
      <w:r w:rsidRPr="00F24F14">
        <w:rPr>
          <w:rFonts w:ascii="Aptos" w:hAnsi="Aptos"/>
          <w:color w:val="000000" w:themeColor="text1"/>
          <w:sz w:val="21"/>
          <w:szCs w:val="21"/>
        </w:rPr>
        <w:t>CP Ville</w:t>
      </w:r>
    </w:p>
    <w:p w14:paraId="056E7654" w14:textId="1D62003E" w:rsidR="00DF4747" w:rsidRPr="00344A0D" w:rsidRDefault="00344A0D" w:rsidP="00FD46DB">
      <w:pPr>
        <w:rPr>
          <w:rFonts w:ascii="Aptos" w:hAnsi="Aptos"/>
          <w:color w:val="000000" w:themeColor="text1"/>
          <w:sz w:val="21"/>
          <w:szCs w:val="21"/>
          <w:u w:val="single"/>
        </w:rPr>
      </w:pPr>
      <w:r>
        <w:rPr>
          <w:rFonts w:ascii="Aptos" w:hAnsi="Aptos"/>
          <w:color w:val="000000" w:themeColor="text1"/>
          <w:sz w:val="21"/>
          <w:szCs w:val="21"/>
        </w:rPr>
        <w:br/>
      </w:r>
      <w:r w:rsidRPr="00344A0D">
        <w:rPr>
          <w:rFonts w:ascii="Aptos" w:hAnsi="Aptos"/>
          <w:color w:val="000000" w:themeColor="text1"/>
          <w:sz w:val="21"/>
          <w:szCs w:val="21"/>
          <w:u w:val="single"/>
        </w:rPr>
        <w:t xml:space="preserve">Modèle de </w:t>
      </w:r>
      <w:r>
        <w:rPr>
          <w:rFonts w:ascii="Aptos" w:hAnsi="Aptos"/>
          <w:color w:val="000000" w:themeColor="text1"/>
          <w:sz w:val="21"/>
          <w:szCs w:val="21"/>
          <w:u w:val="single"/>
        </w:rPr>
        <w:t xml:space="preserve">plainte </w:t>
      </w:r>
      <w:r w:rsidR="00AB55C3">
        <w:rPr>
          <w:rFonts w:ascii="Aptos" w:hAnsi="Aptos"/>
          <w:color w:val="000000" w:themeColor="text1"/>
          <w:sz w:val="21"/>
          <w:szCs w:val="21"/>
          <w:u w:val="single"/>
        </w:rPr>
        <w:t xml:space="preserve">individuelle </w:t>
      </w:r>
      <w:r w:rsidR="00AB55C3" w:rsidRPr="00344A0D">
        <w:rPr>
          <w:rFonts w:ascii="Aptos" w:hAnsi="Aptos"/>
          <w:color w:val="000000" w:themeColor="text1"/>
          <w:sz w:val="21"/>
          <w:szCs w:val="21"/>
          <w:u w:val="single"/>
        </w:rPr>
        <w:t>proposé</w:t>
      </w:r>
      <w:r w:rsidRPr="00344A0D">
        <w:rPr>
          <w:rFonts w:ascii="Aptos" w:hAnsi="Aptos"/>
          <w:color w:val="000000" w:themeColor="text1"/>
          <w:sz w:val="21"/>
          <w:szCs w:val="21"/>
          <w:u w:val="single"/>
        </w:rPr>
        <w:t xml:space="preserve"> par le CRILAN </w:t>
      </w:r>
    </w:p>
    <w:p w14:paraId="79BE20F2" w14:textId="121CABC2" w:rsidR="00DF4747" w:rsidRPr="00F24F14" w:rsidRDefault="00DF4747" w:rsidP="00FD46DB">
      <w:pPr>
        <w:jc w:val="right"/>
        <w:rPr>
          <w:rFonts w:ascii="Aptos" w:hAnsi="Aptos"/>
          <w:color w:val="000000" w:themeColor="text1"/>
          <w:sz w:val="21"/>
          <w:szCs w:val="21"/>
        </w:rPr>
      </w:pPr>
      <w:r w:rsidRPr="00F24F14">
        <w:rPr>
          <w:rFonts w:ascii="Aptos" w:hAnsi="Aptos"/>
          <w:color w:val="000000" w:themeColor="text1"/>
          <w:sz w:val="21"/>
          <w:szCs w:val="21"/>
        </w:rPr>
        <w:t>Le</w:t>
      </w:r>
      <w:r w:rsidR="00344A0D">
        <w:rPr>
          <w:rFonts w:ascii="Aptos" w:hAnsi="Aptos"/>
          <w:color w:val="000000" w:themeColor="text1"/>
          <w:sz w:val="21"/>
          <w:szCs w:val="21"/>
        </w:rPr>
        <w:t xml:space="preserve"> XXX</w:t>
      </w:r>
      <w:r w:rsidRPr="00F24F14">
        <w:rPr>
          <w:rFonts w:ascii="Aptos" w:hAnsi="Aptos"/>
          <w:color w:val="000000" w:themeColor="text1"/>
          <w:sz w:val="21"/>
          <w:szCs w:val="21"/>
        </w:rPr>
        <w:t xml:space="preserve"> </w:t>
      </w:r>
      <w:r w:rsidR="00344A0D">
        <w:rPr>
          <w:rFonts w:ascii="Aptos" w:hAnsi="Aptos"/>
          <w:color w:val="000000" w:themeColor="text1"/>
          <w:sz w:val="21"/>
          <w:szCs w:val="21"/>
        </w:rPr>
        <w:t xml:space="preserve">octobre </w:t>
      </w:r>
      <w:r w:rsidR="00B22699" w:rsidRPr="00F24F14">
        <w:rPr>
          <w:rFonts w:ascii="Aptos" w:hAnsi="Aptos"/>
          <w:color w:val="000000" w:themeColor="text1"/>
          <w:sz w:val="21"/>
          <w:szCs w:val="21"/>
        </w:rPr>
        <w:t>2025</w:t>
      </w:r>
    </w:p>
    <w:p w14:paraId="0E02D91B" w14:textId="77777777" w:rsidR="00DF4747" w:rsidRPr="00F24F14" w:rsidRDefault="00DF4747" w:rsidP="00FD46DB">
      <w:pPr>
        <w:rPr>
          <w:rFonts w:ascii="Aptos" w:hAnsi="Aptos"/>
          <w:color w:val="000000" w:themeColor="text1"/>
          <w:sz w:val="21"/>
          <w:szCs w:val="21"/>
        </w:rPr>
      </w:pPr>
    </w:p>
    <w:p w14:paraId="37FDF6E6" w14:textId="77777777" w:rsidR="003A0524" w:rsidRPr="00F24F14" w:rsidRDefault="003A0524" w:rsidP="00F9122A">
      <w:pPr>
        <w:rPr>
          <w:rFonts w:ascii="Aptos" w:hAnsi="Aptos"/>
          <w:color w:val="000000" w:themeColor="text1"/>
          <w:sz w:val="21"/>
          <w:szCs w:val="21"/>
        </w:rPr>
      </w:pPr>
    </w:p>
    <w:p w14:paraId="00A9E39E" w14:textId="77777777" w:rsidR="003A0524" w:rsidRPr="00F24F14" w:rsidRDefault="003A0524" w:rsidP="00F9122A">
      <w:pPr>
        <w:rPr>
          <w:rFonts w:ascii="Aptos" w:hAnsi="Aptos"/>
          <w:color w:val="000000" w:themeColor="text1"/>
          <w:sz w:val="21"/>
          <w:szCs w:val="21"/>
        </w:rPr>
      </w:pPr>
    </w:p>
    <w:p w14:paraId="6E770080" w14:textId="719B3E7B" w:rsidR="00DF4747" w:rsidRPr="006B7BA3" w:rsidRDefault="00682A95" w:rsidP="00FD46DB">
      <w:pPr>
        <w:rPr>
          <w:rFonts w:ascii="Aptos" w:hAnsi="Aptos"/>
          <w:color w:val="000000" w:themeColor="text1"/>
          <w:sz w:val="22"/>
          <w:szCs w:val="22"/>
        </w:rPr>
      </w:pPr>
      <w:r w:rsidRPr="00F24F14">
        <w:rPr>
          <w:rFonts w:ascii="Aptos" w:hAnsi="Aptos"/>
          <w:b/>
          <w:bCs/>
          <w:color w:val="000000" w:themeColor="text1"/>
          <w:sz w:val="21"/>
          <w:szCs w:val="21"/>
        </w:rPr>
        <w:t xml:space="preserve">Plainte contre X pour mise en danger de la vie d’autrui en raison du risque présenté par l’EPR </w:t>
      </w:r>
      <w:r>
        <w:rPr>
          <w:rFonts w:ascii="Aptos" w:hAnsi="Aptos"/>
          <w:b/>
          <w:bCs/>
          <w:color w:val="000000" w:themeColor="text1"/>
          <w:sz w:val="21"/>
          <w:szCs w:val="21"/>
        </w:rPr>
        <w:t xml:space="preserve">du fait </w:t>
      </w:r>
      <w:r w:rsidRPr="00F24F14">
        <w:rPr>
          <w:rFonts w:ascii="Aptos" w:hAnsi="Aptos"/>
          <w:b/>
          <w:bCs/>
          <w:color w:val="000000" w:themeColor="text1"/>
          <w:sz w:val="21"/>
          <w:szCs w:val="21"/>
        </w:rPr>
        <w:t>notamment de la défaillance des soupapes de sécurité</w:t>
      </w:r>
    </w:p>
    <w:p w14:paraId="2BE4A675" w14:textId="77777777" w:rsidR="003A0524" w:rsidRPr="006B7BA3" w:rsidRDefault="003A0524" w:rsidP="00FD46DB">
      <w:pPr>
        <w:rPr>
          <w:rFonts w:ascii="Aptos" w:hAnsi="Aptos"/>
          <w:color w:val="000000" w:themeColor="text1"/>
          <w:sz w:val="22"/>
          <w:szCs w:val="22"/>
        </w:rPr>
      </w:pPr>
    </w:p>
    <w:p w14:paraId="129251F2" w14:textId="77777777" w:rsidR="003A0524" w:rsidRPr="00F24F14" w:rsidRDefault="003A0524" w:rsidP="00FD46DB">
      <w:pPr>
        <w:rPr>
          <w:rFonts w:ascii="Aptos" w:hAnsi="Aptos"/>
          <w:color w:val="000000" w:themeColor="text1"/>
          <w:sz w:val="21"/>
          <w:szCs w:val="21"/>
        </w:rPr>
      </w:pPr>
    </w:p>
    <w:p w14:paraId="665B1261" w14:textId="77777777" w:rsidR="00DF4747" w:rsidRPr="00F24F14" w:rsidRDefault="00DF4747" w:rsidP="00FD46DB">
      <w:pPr>
        <w:jc w:val="right"/>
        <w:rPr>
          <w:rFonts w:ascii="Aptos" w:hAnsi="Aptos"/>
          <w:color w:val="000000" w:themeColor="text1"/>
          <w:sz w:val="21"/>
          <w:szCs w:val="21"/>
        </w:rPr>
      </w:pPr>
      <w:r w:rsidRPr="00F24F14">
        <w:rPr>
          <w:rFonts w:ascii="Aptos" w:hAnsi="Aptos"/>
          <w:color w:val="000000" w:themeColor="text1"/>
          <w:sz w:val="21"/>
          <w:szCs w:val="21"/>
        </w:rPr>
        <w:t xml:space="preserve">Courrier à l’attention de </w:t>
      </w:r>
    </w:p>
    <w:p w14:paraId="4EDCF206" w14:textId="06518D6F" w:rsidR="00DF4747" w:rsidRDefault="00DF4747" w:rsidP="00FD46DB">
      <w:pPr>
        <w:jc w:val="right"/>
        <w:rPr>
          <w:rFonts w:ascii="Aptos" w:hAnsi="Aptos"/>
          <w:color w:val="000000" w:themeColor="text1"/>
          <w:sz w:val="21"/>
          <w:szCs w:val="21"/>
        </w:rPr>
      </w:pPr>
      <w:r w:rsidRPr="00F24F14">
        <w:rPr>
          <w:rFonts w:ascii="Aptos" w:hAnsi="Aptos"/>
          <w:color w:val="000000" w:themeColor="text1"/>
          <w:sz w:val="21"/>
          <w:szCs w:val="21"/>
        </w:rPr>
        <w:t>Monsieur le Procureur de la République</w:t>
      </w:r>
    </w:p>
    <w:p w14:paraId="2BA5C1A1" w14:textId="7BA7250F" w:rsidR="0014790D" w:rsidRDefault="0014790D" w:rsidP="00FD46DB">
      <w:pPr>
        <w:jc w:val="right"/>
        <w:rPr>
          <w:rFonts w:ascii="Aptos" w:hAnsi="Aptos"/>
          <w:color w:val="000000" w:themeColor="text1"/>
          <w:sz w:val="21"/>
          <w:szCs w:val="21"/>
        </w:rPr>
      </w:pPr>
      <w:r>
        <w:rPr>
          <w:rFonts w:ascii="Aptos" w:hAnsi="Aptos"/>
          <w:color w:val="000000" w:themeColor="text1"/>
          <w:sz w:val="21"/>
          <w:szCs w:val="21"/>
        </w:rPr>
        <w:t xml:space="preserve">15 Rue des Tribunaux </w:t>
      </w:r>
    </w:p>
    <w:p w14:paraId="4AED0489" w14:textId="4A755108" w:rsidR="0014790D" w:rsidRPr="00F24F14" w:rsidRDefault="0014790D" w:rsidP="00FD46DB">
      <w:pPr>
        <w:jc w:val="right"/>
        <w:rPr>
          <w:rFonts w:ascii="Aptos" w:hAnsi="Aptos"/>
          <w:color w:val="000000" w:themeColor="text1"/>
          <w:sz w:val="21"/>
          <w:szCs w:val="21"/>
        </w:rPr>
      </w:pPr>
      <w:r>
        <w:rPr>
          <w:rFonts w:ascii="Aptos" w:hAnsi="Aptos"/>
          <w:color w:val="000000" w:themeColor="text1"/>
          <w:sz w:val="21"/>
          <w:szCs w:val="21"/>
        </w:rPr>
        <w:t xml:space="preserve">50100 Cherbourg en Cotentin </w:t>
      </w:r>
    </w:p>
    <w:p w14:paraId="1065C25D" w14:textId="77777777" w:rsidR="00DF4747" w:rsidRPr="00F24F14" w:rsidRDefault="00DF4747" w:rsidP="00FD46DB">
      <w:pPr>
        <w:rPr>
          <w:rFonts w:ascii="Aptos" w:hAnsi="Aptos"/>
          <w:color w:val="000000" w:themeColor="text1"/>
          <w:sz w:val="21"/>
          <w:szCs w:val="21"/>
        </w:rPr>
      </w:pPr>
    </w:p>
    <w:p w14:paraId="2ADE2A60" w14:textId="77777777" w:rsidR="00DF4747" w:rsidRPr="00F24F14" w:rsidRDefault="00DF4747" w:rsidP="00FD46DB">
      <w:pPr>
        <w:rPr>
          <w:rFonts w:ascii="Aptos" w:hAnsi="Aptos"/>
          <w:color w:val="000000" w:themeColor="text1"/>
          <w:sz w:val="21"/>
          <w:szCs w:val="21"/>
        </w:rPr>
      </w:pPr>
    </w:p>
    <w:p w14:paraId="280C6E62" w14:textId="77777777" w:rsidR="00DF4747" w:rsidRPr="00F24F14" w:rsidRDefault="00DF4747" w:rsidP="003D58F1">
      <w:pPr>
        <w:ind w:left="1416" w:firstLine="708"/>
        <w:rPr>
          <w:rFonts w:ascii="Aptos" w:hAnsi="Aptos"/>
          <w:color w:val="000000" w:themeColor="text1"/>
          <w:sz w:val="21"/>
          <w:szCs w:val="21"/>
        </w:rPr>
      </w:pPr>
      <w:r w:rsidRPr="00F24F14">
        <w:rPr>
          <w:rFonts w:ascii="Aptos" w:hAnsi="Aptos"/>
          <w:color w:val="000000" w:themeColor="text1"/>
          <w:sz w:val="21"/>
          <w:szCs w:val="21"/>
        </w:rPr>
        <w:t>Monsieur le Procureur de la République</w:t>
      </w:r>
    </w:p>
    <w:p w14:paraId="7FF36057" w14:textId="77777777" w:rsidR="00DF4747" w:rsidRPr="00F24F14" w:rsidRDefault="00DF4747" w:rsidP="00FD46DB">
      <w:pPr>
        <w:rPr>
          <w:rFonts w:ascii="Aptos" w:hAnsi="Aptos"/>
          <w:color w:val="000000" w:themeColor="text1"/>
          <w:sz w:val="21"/>
          <w:szCs w:val="21"/>
        </w:rPr>
      </w:pPr>
    </w:p>
    <w:p w14:paraId="41F5CF4A" w14:textId="77777777" w:rsidR="00B22699" w:rsidRPr="00F24F14" w:rsidRDefault="00B22699" w:rsidP="00FD46DB">
      <w:pPr>
        <w:rPr>
          <w:rFonts w:ascii="Aptos" w:hAnsi="Aptos"/>
          <w:color w:val="000000" w:themeColor="text1"/>
          <w:sz w:val="21"/>
          <w:szCs w:val="21"/>
        </w:rPr>
      </w:pPr>
    </w:p>
    <w:p w14:paraId="3393F1B7" w14:textId="77777777" w:rsidR="00B22699" w:rsidRPr="00F24F14" w:rsidRDefault="00B22699" w:rsidP="00FD46DB">
      <w:pPr>
        <w:rPr>
          <w:rFonts w:ascii="Aptos" w:hAnsi="Aptos"/>
          <w:color w:val="000000" w:themeColor="text1"/>
          <w:sz w:val="21"/>
          <w:szCs w:val="21"/>
        </w:rPr>
      </w:pPr>
    </w:p>
    <w:p w14:paraId="3BC1DCD3" w14:textId="77777777" w:rsidR="00C61076" w:rsidRDefault="00C61076" w:rsidP="00C61076">
      <w:pPr>
        <w:rPr>
          <w:rFonts w:ascii="Aptos" w:hAnsi="Aptos" w:cstheme="minorHAnsi"/>
          <w:color w:val="000000" w:themeColor="text1"/>
          <w:sz w:val="21"/>
          <w:szCs w:val="21"/>
        </w:rPr>
      </w:pPr>
      <w:r w:rsidRPr="00F24F14">
        <w:rPr>
          <w:rFonts w:ascii="Aptos" w:hAnsi="Aptos" w:cstheme="minorHAnsi"/>
          <w:color w:val="000000" w:themeColor="text1"/>
          <w:sz w:val="21"/>
          <w:szCs w:val="21"/>
        </w:rPr>
        <w:t>La charte de l’environnement du 1er mars 2005 et l’article L. 110-2 du code de l’environnement reconnaissent aux citoyens le droit de vivre dans un environnement équilibré et respectueux de la santé, mais également le « devoir de prendre part à la préservation et à l’amélioration de l’environnement » (Article 2 de la Charte).</w:t>
      </w:r>
    </w:p>
    <w:p w14:paraId="5743B270" w14:textId="77777777" w:rsidR="00F24F14" w:rsidRPr="00F24F14" w:rsidRDefault="00F24F14" w:rsidP="00C61076">
      <w:pPr>
        <w:rPr>
          <w:rFonts w:ascii="Aptos" w:hAnsi="Aptos" w:cstheme="minorHAnsi"/>
          <w:color w:val="000000" w:themeColor="text1"/>
          <w:sz w:val="21"/>
          <w:szCs w:val="21"/>
        </w:rPr>
      </w:pPr>
    </w:p>
    <w:p w14:paraId="0AFB96F8" w14:textId="25E431D9" w:rsidR="00C61076" w:rsidRPr="00F24F14" w:rsidRDefault="000C67AC" w:rsidP="000C67AC">
      <w:pPr>
        <w:pStyle w:val="name-article"/>
        <w:shd w:val="clear" w:color="auto" w:fill="FFFFFF"/>
        <w:spacing w:before="0" w:beforeAutospacing="0" w:after="240" w:afterAutospacing="0"/>
        <w:rPr>
          <w:rFonts w:ascii="Aptos" w:hAnsi="Aptos" w:cs="Arial"/>
          <w:b/>
          <w:bCs/>
          <w:color w:val="000000" w:themeColor="text1"/>
          <w:sz w:val="21"/>
          <w:szCs w:val="21"/>
        </w:rPr>
      </w:pPr>
      <w:r w:rsidRPr="00F24F14">
        <w:rPr>
          <w:rFonts w:ascii="Aptos" w:hAnsi="Aptos" w:cs="Arial"/>
          <w:color w:val="000000" w:themeColor="text1"/>
          <w:sz w:val="21"/>
          <w:szCs w:val="21"/>
        </w:rPr>
        <w:t>L’article 223-1du Code Pénal indique que « le fait d'exposer directement autrui à un risque immédiat de mort ou de blessures de nature à entraîner une mutilation ou une infirmité permanente par la violation manifestement délibérée d'une obligation particulière de prudence ou de sécurité imposée par la loi ou le règlement est puni d'un an d'emprisonnement et de 15 000 euros d'amende ».</w:t>
      </w:r>
    </w:p>
    <w:p w14:paraId="68BA707E" w14:textId="2A51E456" w:rsidR="00DF4747" w:rsidRPr="00F24F14" w:rsidRDefault="00B22699">
      <w:pPr>
        <w:rPr>
          <w:rFonts w:ascii="Aptos" w:hAnsi="Aptos"/>
          <w:b/>
          <w:bCs/>
          <w:color w:val="000000" w:themeColor="text1"/>
          <w:sz w:val="21"/>
          <w:szCs w:val="21"/>
        </w:rPr>
      </w:pPr>
      <w:r w:rsidRPr="00F24F14">
        <w:rPr>
          <w:rFonts w:ascii="Aptos" w:hAnsi="Aptos"/>
          <w:b/>
          <w:bCs/>
          <w:color w:val="000000" w:themeColor="text1"/>
          <w:sz w:val="21"/>
          <w:szCs w:val="21"/>
        </w:rPr>
        <w:t xml:space="preserve">Comme vous le savez l’EPR de Flamanville a fait </w:t>
      </w:r>
      <w:r w:rsidR="00DD16F8" w:rsidRPr="00F24F14">
        <w:rPr>
          <w:rFonts w:ascii="Aptos" w:hAnsi="Aptos"/>
          <w:b/>
          <w:bCs/>
          <w:color w:val="000000" w:themeColor="text1"/>
          <w:sz w:val="21"/>
          <w:szCs w:val="21"/>
        </w:rPr>
        <w:t xml:space="preserve">et fait encore </w:t>
      </w:r>
      <w:r w:rsidRPr="00F24F14">
        <w:rPr>
          <w:rFonts w:ascii="Aptos" w:hAnsi="Aptos"/>
          <w:b/>
          <w:bCs/>
          <w:color w:val="000000" w:themeColor="text1"/>
          <w:sz w:val="21"/>
          <w:szCs w:val="21"/>
        </w:rPr>
        <w:t>l’objet de nombreu</w:t>
      </w:r>
      <w:r w:rsidR="000C67AC" w:rsidRPr="00F24F14">
        <w:rPr>
          <w:rFonts w:ascii="Aptos" w:hAnsi="Aptos"/>
          <w:b/>
          <w:bCs/>
          <w:color w:val="000000" w:themeColor="text1"/>
          <w:sz w:val="21"/>
          <w:szCs w:val="21"/>
        </w:rPr>
        <w:t>x</w:t>
      </w:r>
      <w:r w:rsidRPr="00F24F14">
        <w:rPr>
          <w:rFonts w:ascii="Aptos" w:hAnsi="Aptos"/>
          <w:b/>
          <w:bCs/>
          <w:color w:val="000000" w:themeColor="text1"/>
          <w:sz w:val="21"/>
          <w:szCs w:val="21"/>
        </w:rPr>
        <w:t xml:space="preserve"> </w:t>
      </w:r>
      <w:r w:rsidR="000C67AC" w:rsidRPr="00F24F14">
        <w:rPr>
          <w:rFonts w:ascii="Aptos" w:hAnsi="Aptos"/>
          <w:b/>
          <w:bCs/>
          <w:color w:val="000000" w:themeColor="text1"/>
          <w:sz w:val="21"/>
          <w:szCs w:val="21"/>
        </w:rPr>
        <w:t>dysfonctionnements</w:t>
      </w:r>
      <w:r w:rsidR="00DD16F8" w:rsidRPr="00F24F14">
        <w:rPr>
          <w:rFonts w:ascii="Aptos" w:hAnsi="Aptos"/>
          <w:b/>
          <w:bCs/>
          <w:color w:val="000000" w:themeColor="text1"/>
          <w:sz w:val="21"/>
          <w:szCs w:val="21"/>
        </w:rPr>
        <w:t>.</w:t>
      </w:r>
      <w:r w:rsidRPr="00F24F14">
        <w:rPr>
          <w:rFonts w:ascii="Aptos" w:hAnsi="Aptos"/>
          <w:b/>
          <w:bCs/>
          <w:color w:val="000000" w:themeColor="text1"/>
          <w:sz w:val="21"/>
          <w:szCs w:val="21"/>
        </w:rPr>
        <w:t xml:space="preserve"> </w:t>
      </w:r>
    </w:p>
    <w:p w14:paraId="5C1C4616" w14:textId="77777777" w:rsidR="00DD16F8" w:rsidRPr="006B7BA3" w:rsidRDefault="00DD16F8">
      <w:pPr>
        <w:rPr>
          <w:rFonts w:ascii="Aptos" w:hAnsi="Aptos"/>
          <w:color w:val="000000" w:themeColor="text1"/>
          <w:sz w:val="22"/>
          <w:szCs w:val="22"/>
        </w:rPr>
      </w:pPr>
    </w:p>
    <w:p w14:paraId="42B974EB" w14:textId="1AE861D3" w:rsidR="00DD16F8" w:rsidRPr="00F24F14" w:rsidRDefault="00DD16F8">
      <w:pPr>
        <w:rPr>
          <w:rFonts w:ascii="Aptos" w:hAnsi="Aptos"/>
          <w:color w:val="000000" w:themeColor="text1"/>
          <w:sz w:val="21"/>
          <w:szCs w:val="21"/>
        </w:rPr>
      </w:pPr>
      <w:r w:rsidRPr="00F24F14">
        <w:rPr>
          <w:rFonts w:ascii="Aptos" w:hAnsi="Aptos"/>
          <w:color w:val="000000" w:themeColor="text1"/>
          <w:sz w:val="21"/>
          <w:szCs w:val="21"/>
        </w:rPr>
        <w:t xml:space="preserve">Beaucoup </w:t>
      </w:r>
      <w:r w:rsidR="00CF5B0A" w:rsidRPr="00F24F14">
        <w:rPr>
          <w:rFonts w:ascii="Aptos" w:hAnsi="Aptos"/>
          <w:color w:val="000000" w:themeColor="text1"/>
          <w:sz w:val="21"/>
          <w:szCs w:val="21"/>
        </w:rPr>
        <w:t>de problèmes</w:t>
      </w:r>
      <w:r w:rsidRPr="00F24F14">
        <w:rPr>
          <w:rFonts w:ascii="Aptos" w:hAnsi="Aptos"/>
          <w:color w:val="000000" w:themeColor="text1"/>
          <w:sz w:val="21"/>
          <w:szCs w:val="21"/>
        </w:rPr>
        <w:t xml:space="preserve"> réputés graves </w:t>
      </w:r>
      <w:r w:rsidR="00F9122A" w:rsidRPr="00F24F14">
        <w:rPr>
          <w:rFonts w:ascii="Aptos" w:hAnsi="Aptos"/>
          <w:color w:val="000000" w:themeColor="text1"/>
          <w:sz w:val="21"/>
          <w:szCs w:val="21"/>
        </w:rPr>
        <w:t xml:space="preserve">sont </w:t>
      </w:r>
      <w:r w:rsidR="00A215E1" w:rsidRPr="00F24F14">
        <w:rPr>
          <w:rFonts w:ascii="Aptos" w:hAnsi="Aptos"/>
          <w:color w:val="000000" w:themeColor="text1"/>
          <w:sz w:val="21"/>
          <w:szCs w:val="21"/>
        </w:rPr>
        <w:t>reconnus</w:t>
      </w:r>
      <w:r w:rsidR="00F9122A" w:rsidRPr="00F24F14">
        <w:rPr>
          <w:rFonts w:ascii="Aptos" w:hAnsi="Aptos"/>
          <w:color w:val="000000" w:themeColor="text1"/>
          <w:sz w:val="21"/>
          <w:szCs w:val="21"/>
        </w:rPr>
        <w:t xml:space="preserve"> comme </w:t>
      </w:r>
      <w:r w:rsidR="000C67AC" w:rsidRPr="00F24F14">
        <w:rPr>
          <w:rFonts w:ascii="Aptos" w:hAnsi="Aptos"/>
          <w:color w:val="000000" w:themeColor="text1"/>
          <w:sz w:val="21"/>
          <w:szCs w:val="21"/>
        </w:rPr>
        <w:t xml:space="preserve">les défauts de forgeage de </w:t>
      </w:r>
      <w:r w:rsidR="00F9122A" w:rsidRPr="00F24F14">
        <w:rPr>
          <w:rFonts w:ascii="Aptos" w:hAnsi="Aptos"/>
          <w:color w:val="000000" w:themeColor="text1"/>
          <w:sz w:val="21"/>
          <w:szCs w:val="21"/>
        </w:rPr>
        <w:t>la cuve</w:t>
      </w:r>
      <w:r w:rsidR="00A215E1" w:rsidRPr="00F24F14">
        <w:rPr>
          <w:rFonts w:ascii="Aptos" w:hAnsi="Aptos"/>
          <w:color w:val="000000" w:themeColor="text1"/>
          <w:sz w:val="21"/>
          <w:szCs w:val="21"/>
        </w:rPr>
        <w:t xml:space="preserve">, </w:t>
      </w:r>
      <w:r w:rsidR="00F9122A" w:rsidRPr="00F24F14">
        <w:rPr>
          <w:rFonts w:ascii="Aptos" w:hAnsi="Aptos"/>
          <w:color w:val="000000" w:themeColor="text1"/>
          <w:sz w:val="21"/>
          <w:szCs w:val="21"/>
        </w:rPr>
        <w:t xml:space="preserve">ou </w:t>
      </w:r>
      <w:r w:rsidRPr="00F24F14">
        <w:rPr>
          <w:rFonts w:ascii="Aptos" w:hAnsi="Aptos"/>
          <w:color w:val="000000" w:themeColor="text1"/>
          <w:sz w:val="21"/>
          <w:szCs w:val="21"/>
        </w:rPr>
        <w:t xml:space="preserve">sont renvoyés </w:t>
      </w:r>
      <w:r w:rsidR="000C67AC" w:rsidRPr="00F24F14">
        <w:rPr>
          <w:rFonts w:ascii="Aptos" w:hAnsi="Aptos"/>
          <w:color w:val="000000" w:themeColor="text1"/>
          <w:sz w:val="21"/>
          <w:szCs w:val="21"/>
        </w:rPr>
        <w:t xml:space="preserve">à de </w:t>
      </w:r>
      <w:r w:rsidRPr="00F24F14">
        <w:rPr>
          <w:rFonts w:ascii="Aptos" w:hAnsi="Aptos"/>
          <w:color w:val="000000" w:themeColor="text1"/>
          <w:sz w:val="21"/>
          <w:szCs w:val="21"/>
        </w:rPr>
        <w:t>prochain</w:t>
      </w:r>
      <w:r w:rsidR="000C67AC" w:rsidRPr="00F24F14">
        <w:rPr>
          <w:rFonts w:ascii="Aptos" w:hAnsi="Aptos"/>
          <w:color w:val="000000" w:themeColor="text1"/>
          <w:sz w:val="21"/>
          <w:szCs w:val="21"/>
        </w:rPr>
        <w:t>s</w:t>
      </w:r>
      <w:r w:rsidRPr="00F24F14">
        <w:rPr>
          <w:rFonts w:ascii="Aptos" w:hAnsi="Aptos"/>
          <w:color w:val="000000" w:themeColor="text1"/>
          <w:sz w:val="21"/>
          <w:szCs w:val="21"/>
        </w:rPr>
        <w:t xml:space="preserve"> arrêt de l’EPR dans un an ou dans 10 ans</w:t>
      </w:r>
      <w:r w:rsidR="007B2FA2" w:rsidRPr="00F24F14">
        <w:rPr>
          <w:rFonts w:ascii="Aptos" w:hAnsi="Aptos"/>
          <w:color w:val="000000" w:themeColor="text1"/>
          <w:sz w:val="21"/>
          <w:szCs w:val="21"/>
        </w:rPr>
        <w:t xml:space="preserve">. Ainsi </w:t>
      </w:r>
      <w:r w:rsidR="00F9122A" w:rsidRPr="00F24F14">
        <w:rPr>
          <w:rFonts w:ascii="Aptos" w:hAnsi="Aptos"/>
          <w:color w:val="000000" w:themeColor="text1"/>
          <w:sz w:val="21"/>
          <w:szCs w:val="21"/>
        </w:rPr>
        <w:t xml:space="preserve">le </w:t>
      </w:r>
      <w:r w:rsidRPr="00F24F14">
        <w:rPr>
          <w:rFonts w:ascii="Aptos" w:hAnsi="Aptos"/>
          <w:color w:val="000000" w:themeColor="text1"/>
          <w:sz w:val="21"/>
          <w:szCs w:val="21"/>
        </w:rPr>
        <w:t xml:space="preserve">couvercle de </w:t>
      </w:r>
      <w:r w:rsidR="00A074EF" w:rsidRPr="00F24F14">
        <w:rPr>
          <w:rFonts w:ascii="Aptos" w:hAnsi="Aptos"/>
          <w:color w:val="000000" w:themeColor="text1"/>
          <w:sz w:val="21"/>
          <w:szCs w:val="21"/>
        </w:rPr>
        <w:t>l’EPR aurait</w:t>
      </w:r>
      <w:r w:rsidRPr="00F24F14">
        <w:rPr>
          <w:rFonts w:ascii="Aptos" w:hAnsi="Aptos"/>
          <w:color w:val="000000" w:themeColor="text1"/>
          <w:sz w:val="21"/>
          <w:szCs w:val="21"/>
        </w:rPr>
        <w:t xml:space="preserve"> dû être changé</w:t>
      </w:r>
      <w:r w:rsidR="00722A67" w:rsidRPr="00F24F14">
        <w:rPr>
          <w:rFonts w:ascii="Aptos" w:hAnsi="Aptos"/>
          <w:color w:val="000000" w:themeColor="text1"/>
          <w:sz w:val="21"/>
          <w:szCs w:val="21"/>
        </w:rPr>
        <w:t xml:space="preserve"> ;</w:t>
      </w:r>
      <w:r w:rsidRPr="00F24F14">
        <w:rPr>
          <w:rFonts w:ascii="Aptos" w:hAnsi="Aptos"/>
          <w:color w:val="000000" w:themeColor="text1"/>
          <w:sz w:val="21"/>
          <w:szCs w:val="21"/>
        </w:rPr>
        <w:t xml:space="preserve"> </w:t>
      </w:r>
      <w:r w:rsidR="007B2FA2" w:rsidRPr="00F24F14">
        <w:rPr>
          <w:rFonts w:ascii="Aptos" w:hAnsi="Aptos"/>
          <w:color w:val="000000" w:themeColor="text1"/>
          <w:sz w:val="21"/>
          <w:szCs w:val="21"/>
        </w:rPr>
        <w:t>l’</w:t>
      </w:r>
      <w:r w:rsidRPr="00F24F14">
        <w:rPr>
          <w:rFonts w:ascii="Aptos" w:hAnsi="Aptos"/>
          <w:color w:val="000000" w:themeColor="text1"/>
          <w:sz w:val="21"/>
          <w:szCs w:val="21"/>
        </w:rPr>
        <w:t xml:space="preserve">instrumentation du fond de cuve </w:t>
      </w:r>
      <w:r w:rsidR="007B2FA2" w:rsidRPr="00F24F14">
        <w:rPr>
          <w:rFonts w:ascii="Aptos" w:hAnsi="Aptos"/>
          <w:color w:val="000000" w:themeColor="text1"/>
          <w:sz w:val="21"/>
          <w:szCs w:val="21"/>
        </w:rPr>
        <w:t xml:space="preserve">est </w:t>
      </w:r>
      <w:r w:rsidRPr="00F24F14">
        <w:rPr>
          <w:rFonts w:ascii="Aptos" w:hAnsi="Aptos"/>
          <w:color w:val="000000" w:themeColor="text1"/>
          <w:sz w:val="21"/>
          <w:szCs w:val="21"/>
        </w:rPr>
        <w:t>susceptible de dégrader le combustible comme en Chine</w:t>
      </w:r>
      <w:r w:rsidR="00722A67" w:rsidRPr="00F24F14">
        <w:rPr>
          <w:rFonts w:ascii="Aptos" w:hAnsi="Aptos"/>
          <w:color w:val="000000" w:themeColor="text1"/>
          <w:sz w:val="21"/>
          <w:szCs w:val="21"/>
        </w:rPr>
        <w:t xml:space="preserve"> ; </w:t>
      </w:r>
      <w:r w:rsidR="007B2FA2" w:rsidRPr="00F24F14">
        <w:rPr>
          <w:rFonts w:ascii="Aptos" w:hAnsi="Aptos"/>
          <w:color w:val="000000" w:themeColor="text1"/>
          <w:sz w:val="21"/>
          <w:szCs w:val="21"/>
        </w:rPr>
        <w:t xml:space="preserve">les </w:t>
      </w:r>
      <w:r w:rsidRPr="00F24F14">
        <w:rPr>
          <w:rFonts w:ascii="Aptos" w:hAnsi="Aptos"/>
          <w:color w:val="000000" w:themeColor="text1"/>
          <w:sz w:val="21"/>
          <w:szCs w:val="21"/>
        </w:rPr>
        <w:t xml:space="preserve">soupapes </w:t>
      </w:r>
      <w:r w:rsidR="00F9122A" w:rsidRPr="00F24F14">
        <w:rPr>
          <w:rFonts w:ascii="Aptos" w:hAnsi="Aptos"/>
          <w:color w:val="000000" w:themeColor="text1"/>
          <w:sz w:val="21"/>
          <w:szCs w:val="21"/>
        </w:rPr>
        <w:t xml:space="preserve">de sécurité </w:t>
      </w:r>
      <w:r w:rsidRPr="00F24F14">
        <w:rPr>
          <w:rFonts w:ascii="Aptos" w:hAnsi="Aptos"/>
          <w:color w:val="000000" w:themeColor="text1"/>
          <w:sz w:val="21"/>
          <w:szCs w:val="21"/>
        </w:rPr>
        <w:t>réputées défaillantes depuis 201</w:t>
      </w:r>
      <w:r w:rsidR="00A215E1" w:rsidRPr="00F24F14">
        <w:rPr>
          <w:rFonts w:ascii="Aptos" w:hAnsi="Aptos"/>
          <w:color w:val="000000" w:themeColor="text1"/>
          <w:sz w:val="21"/>
          <w:szCs w:val="21"/>
        </w:rPr>
        <w:t>4</w:t>
      </w:r>
      <w:r w:rsidRPr="00F24F14">
        <w:rPr>
          <w:rFonts w:ascii="Aptos" w:hAnsi="Aptos"/>
          <w:color w:val="000000" w:themeColor="text1"/>
          <w:sz w:val="21"/>
          <w:szCs w:val="21"/>
        </w:rPr>
        <w:t xml:space="preserve"> sur les autres EPR dont la Finlande</w:t>
      </w:r>
      <w:r w:rsidR="007B2FA2" w:rsidRPr="00F24F14">
        <w:rPr>
          <w:rFonts w:ascii="Aptos" w:hAnsi="Aptos"/>
          <w:color w:val="000000" w:themeColor="text1"/>
          <w:sz w:val="21"/>
          <w:szCs w:val="21"/>
        </w:rPr>
        <w:t xml:space="preserve"> viennent de démontrer ce que </w:t>
      </w:r>
      <w:r w:rsidR="000C67AC" w:rsidRPr="00F24F14">
        <w:rPr>
          <w:rFonts w:ascii="Aptos" w:hAnsi="Aptos"/>
          <w:color w:val="000000" w:themeColor="text1"/>
          <w:sz w:val="21"/>
          <w:szCs w:val="21"/>
        </w:rPr>
        <w:t>je</w:t>
      </w:r>
      <w:r w:rsidR="00722A67" w:rsidRPr="00F24F14">
        <w:rPr>
          <w:rFonts w:ascii="Aptos" w:hAnsi="Aptos"/>
          <w:color w:val="000000" w:themeColor="text1"/>
          <w:sz w:val="21"/>
          <w:szCs w:val="21"/>
        </w:rPr>
        <w:t xml:space="preserve"> </w:t>
      </w:r>
      <w:r w:rsidR="00A074EF" w:rsidRPr="00F24F14">
        <w:rPr>
          <w:rFonts w:ascii="Aptos" w:hAnsi="Aptos"/>
          <w:color w:val="000000" w:themeColor="text1"/>
          <w:sz w:val="21"/>
          <w:szCs w:val="21"/>
        </w:rPr>
        <w:t>craign</w:t>
      </w:r>
      <w:r w:rsidR="000C67AC" w:rsidRPr="00F24F14">
        <w:rPr>
          <w:rFonts w:ascii="Aptos" w:hAnsi="Aptos"/>
          <w:color w:val="000000" w:themeColor="text1"/>
          <w:sz w:val="21"/>
          <w:szCs w:val="21"/>
        </w:rPr>
        <w:t>ais</w:t>
      </w:r>
      <w:r w:rsidR="00A074EF" w:rsidRPr="00F24F14">
        <w:rPr>
          <w:rFonts w:ascii="Aptos" w:hAnsi="Aptos"/>
          <w:color w:val="000000" w:themeColor="text1"/>
          <w:sz w:val="21"/>
          <w:szCs w:val="21"/>
        </w:rPr>
        <w:t>.</w:t>
      </w:r>
    </w:p>
    <w:p w14:paraId="08DA34CF" w14:textId="5D3D3199" w:rsidR="00DD16F8" w:rsidRPr="00F24F14" w:rsidRDefault="00DD16F8">
      <w:pPr>
        <w:rPr>
          <w:rFonts w:ascii="Aptos" w:hAnsi="Aptos"/>
          <w:color w:val="000000" w:themeColor="text1"/>
          <w:sz w:val="21"/>
          <w:szCs w:val="21"/>
        </w:rPr>
      </w:pPr>
    </w:p>
    <w:p w14:paraId="7C4AB523" w14:textId="2AEF4174" w:rsidR="003A0524" w:rsidRPr="00F24F14" w:rsidRDefault="00A074EF" w:rsidP="00682A95">
      <w:pPr>
        <w:spacing w:after="71"/>
        <w:ind w:left="-5" w:right="138" w:hanging="10"/>
        <w:rPr>
          <w:rFonts w:ascii="Aptos" w:eastAsia="Segoe UI" w:hAnsi="Aptos" w:cs="Segoe UI"/>
          <w:color w:val="000000" w:themeColor="text1"/>
          <w:sz w:val="21"/>
          <w:szCs w:val="21"/>
        </w:rPr>
      </w:pPr>
      <w:r w:rsidRPr="00F24F14">
        <w:rPr>
          <w:rFonts w:ascii="Aptos" w:eastAsia="Segoe UI" w:hAnsi="Aptos" w:cs="Segoe UI"/>
          <w:color w:val="000000" w:themeColor="text1"/>
          <w:sz w:val="21"/>
          <w:szCs w:val="21"/>
        </w:rPr>
        <w:t>En mai</w:t>
      </w:r>
      <w:r w:rsidR="00CF5B0A" w:rsidRPr="00F24F14">
        <w:rPr>
          <w:rFonts w:ascii="Aptos" w:eastAsia="Segoe UI" w:hAnsi="Aptos" w:cs="Segoe UI"/>
          <w:color w:val="000000" w:themeColor="text1"/>
          <w:sz w:val="21"/>
          <w:szCs w:val="21"/>
        </w:rPr>
        <w:t xml:space="preserve"> 2023, le CRILAN a demandé une expertise indépendante sur l’EPR auprès de la CLI Flamanville afin d’</w:t>
      </w:r>
      <w:r w:rsidR="00722A67" w:rsidRPr="00F24F14">
        <w:rPr>
          <w:rFonts w:ascii="Aptos" w:eastAsia="Segoe UI" w:hAnsi="Aptos" w:cs="Segoe UI"/>
          <w:color w:val="000000" w:themeColor="text1"/>
          <w:sz w:val="21"/>
          <w:szCs w:val="21"/>
        </w:rPr>
        <w:t xml:space="preserve">évaluer </w:t>
      </w:r>
      <w:r w:rsidR="00CF5B0A" w:rsidRPr="00F24F14">
        <w:rPr>
          <w:rFonts w:ascii="Aptos" w:eastAsia="Segoe UI" w:hAnsi="Aptos" w:cs="Segoe UI"/>
          <w:color w:val="000000" w:themeColor="text1"/>
          <w:sz w:val="21"/>
          <w:szCs w:val="21"/>
        </w:rPr>
        <w:t xml:space="preserve">l’aptitude de l’EPR à fonctionner en toute sûreté.  La demande concernait </w:t>
      </w:r>
      <w:r w:rsidR="001315EE" w:rsidRPr="00F24F14">
        <w:rPr>
          <w:rFonts w:ascii="Aptos" w:eastAsia="Segoe UI" w:hAnsi="Aptos" w:cs="Segoe UI"/>
          <w:color w:val="000000" w:themeColor="text1"/>
          <w:sz w:val="21"/>
          <w:szCs w:val="21"/>
        </w:rPr>
        <w:t>notamment les</w:t>
      </w:r>
      <w:r w:rsidR="00CF5B0A" w:rsidRPr="00F24F14">
        <w:rPr>
          <w:rFonts w:ascii="Aptos" w:eastAsia="Segoe UI" w:hAnsi="Aptos" w:cs="Segoe UI"/>
          <w:color w:val="000000" w:themeColor="text1"/>
          <w:sz w:val="21"/>
          <w:szCs w:val="21"/>
        </w:rPr>
        <w:t xml:space="preserve"> soupapes, mais elle a été refusée malgré tous les problèmes déjà connus sur ce réacteur. </w:t>
      </w:r>
      <w:r w:rsidR="007B2FA2" w:rsidRPr="00F24F14">
        <w:rPr>
          <w:rFonts w:ascii="Aptos" w:eastAsia="Segoe UI" w:hAnsi="Aptos" w:cs="Segoe UI"/>
          <w:color w:val="000000" w:themeColor="text1"/>
          <w:sz w:val="21"/>
          <w:szCs w:val="21"/>
        </w:rPr>
        <w:br/>
      </w:r>
    </w:p>
    <w:p w14:paraId="4D7B66A1" w14:textId="77777777" w:rsidR="0039058E" w:rsidRPr="00F24F14" w:rsidRDefault="00CF5B0A" w:rsidP="00CF5B0A">
      <w:pPr>
        <w:spacing w:after="1"/>
        <w:ind w:left="-5" w:hanging="10"/>
        <w:rPr>
          <w:rFonts w:ascii="Aptos" w:eastAsia="Segoe UI" w:hAnsi="Aptos" w:cs="Segoe UI"/>
          <w:color w:val="000000" w:themeColor="text1"/>
          <w:sz w:val="21"/>
          <w:szCs w:val="21"/>
        </w:rPr>
      </w:pPr>
      <w:r w:rsidRPr="00F24F14">
        <w:rPr>
          <w:rFonts w:ascii="Aptos" w:eastAsia="Aptos" w:hAnsi="Aptos" w:cs="Aptos"/>
          <w:color w:val="000000" w:themeColor="text1"/>
          <w:sz w:val="21"/>
          <w:szCs w:val="21"/>
        </w:rPr>
        <w:t>Le 23 juillet 2024, les associations Réseau "Sortir du nucléaire", CRIIRAD, CRILAN, Robin des Bois, Greenpeace, FNE Normandie et Global Chance ont déposé une plainte auprès des Parquets de Cherbourg et de Paris</w:t>
      </w:r>
      <w:r w:rsidRPr="00F24F14">
        <w:rPr>
          <w:rFonts w:ascii="Aptos" w:eastAsia="Segoe UI" w:hAnsi="Aptos" w:cs="Segoe UI"/>
          <w:color w:val="000000" w:themeColor="text1"/>
          <w:sz w:val="21"/>
          <w:szCs w:val="21"/>
        </w:rPr>
        <w:t xml:space="preserve"> pour obtenir plus d'informations sur ces irrégularités qui incluent des contrefaçons, falsifications et suspicions de fraude. Elles interrogent sur la conformité des composants et la surveillance d'EDF sur ses fournisseurs. </w:t>
      </w:r>
    </w:p>
    <w:p w14:paraId="2BD66F0A" w14:textId="7848F2BA" w:rsidR="00DD16F8" w:rsidRPr="00F24F14" w:rsidRDefault="001B6AFF" w:rsidP="00CF5B0A">
      <w:pPr>
        <w:spacing w:after="1"/>
        <w:ind w:left="-5" w:hanging="10"/>
        <w:rPr>
          <w:rFonts w:ascii="Aptos" w:eastAsia="Segoe UI" w:hAnsi="Aptos" w:cs="Segoe UI"/>
          <w:color w:val="000000" w:themeColor="text1"/>
          <w:sz w:val="21"/>
          <w:szCs w:val="21"/>
        </w:rPr>
      </w:pPr>
      <w:r w:rsidRPr="00F24F14">
        <w:rPr>
          <w:rFonts w:ascii="Aptos" w:eastAsia="Segoe UI" w:hAnsi="Aptos" w:cs="Segoe UI"/>
          <w:color w:val="000000" w:themeColor="text1"/>
          <w:sz w:val="21"/>
          <w:szCs w:val="21"/>
        </w:rPr>
        <w:t xml:space="preserve">A </w:t>
      </w:r>
      <w:r w:rsidR="000C67AC" w:rsidRPr="00F24F14">
        <w:rPr>
          <w:rFonts w:ascii="Aptos" w:eastAsia="Segoe UI" w:hAnsi="Aptos" w:cs="Segoe UI"/>
          <w:color w:val="000000" w:themeColor="text1"/>
          <w:sz w:val="21"/>
          <w:szCs w:val="21"/>
        </w:rPr>
        <w:t>ma</w:t>
      </w:r>
      <w:r w:rsidR="00722A67" w:rsidRPr="00F24F14">
        <w:rPr>
          <w:rFonts w:ascii="Aptos" w:eastAsia="Segoe UI" w:hAnsi="Aptos" w:cs="Segoe UI"/>
          <w:color w:val="000000" w:themeColor="text1"/>
          <w:sz w:val="21"/>
          <w:szCs w:val="21"/>
        </w:rPr>
        <w:t xml:space="preserve"> </w:t>
      </w:r>
      <w:r w:rsidRPr="00F24F14">
        <w:rPr>
          <w:rFonts w:ascii="Aptos" w:eastAsia="Segoe UI" w:hAnsi="Aptos" w:cs="Segoe UI"/>
          <w:color w:val="000000" w:themeColor="text1"/>
          <w:sz w:val="21"/>
          <w:szCs w:val="21"/>
        </w:rPr>
        <w:t>connaissance c</w:t>
      </w:r>
      <w:r w:rsidR="00CF5B0A" w:rsidRPr="00F24F14">
        <w:rPr>
          <w:rFonts w:ascii="Aptos" w:eastAsia="Segoe UI" w:hAnsi="Aptos" w:cs="Segoe UI"/>
          <w:color w:val="000000" w:themeColor="text1"/>
          <w:sz w:val="21"/>
          <w:szCs w:val="21"/>
        </w:rPr>
        <w:t>ette plainte est restée sans effet à ce jour.</w:t>
      </w:r>
    </w:p>
    <w:p w14:paraId="210425DE" w14:textId="77777777" w:rsidR="00CF5B0A" w:rsidRPr="00F24F14" w:rsidRDefault="00CF5B0A" w:rsidP="00CF5B0A">
      <w:pPr>
        <w:spacing w:after="1"/>
        <w:ind w:left="-5" w:hanging="10"/>
        <w:rPr>
          <w:rFonts w:ascii="Aptos" w:eastAsia="Segoe UI" w:hAnsi="Aptos" w:cs="Segoe UI"/>
          <w:color w:val="000000" w:themeColor="text1"/>
          <w:sz w:val="21"/>
          <w:szCs w:val="21"/>
        </w:rPr>
      </w:pPr>
    </w:p>
    <w:p w14:paraId="58F05BF2" w14:textId="0ECBCC2A" w:rsidR="00CF5B0A" w:rsidRPr="00F24F14" w:rsidRDefault="00CF5B0A" w:rsidP="00CF5B0A">
      <w:pPr>
        <w:spacing w:after="75" w:line="241" w:lineRule="auto"/>
        <w:ind w:right="273"/>
        <w:jc w:val="both"/>
        <w:rPr>
          <w:rFonts w:ascii="Aptos" w:hAnsi="Aptos"/>
          <w:color w:val="000000" w:themeColor="text1"/>
          <w:sz w:val="21"/>
          <w:szCs w:val="21"/>
        </w:rPr>
      </w:pPr>
      <w:r w:rsidRPr="00F24F14">
        <w:rPr>
          <w:rFonts w:ascii="Aptos" w:eastAsia="Segoe UI" w:hAnsi="Aptos" w:cs="Segoe UI"/>
          <w:color w:val="000000" w:themeColor="text1"/>
          <w:sz w:val="21"/>
          <w:szCs w:val="21"/>
        </w:rPr>
        <w:lastRenderedPageBreak/>
        <w:t xml:space="preserve">En mai 2024, l'association Global Chance a produit un document « </w:t>
      </w:r>
      <w:r w:rsidR="00722A67" w:rsidRPr="00F24F14">
        <w:rPr>
          <w:rFonts w:ascii="Aptos" w:eastAsia="Segoe UI" w:hAnsi="Aptos" w:cs="Segoe UI"/>
          <w:color w:val="000000" w:themeColor="text1"/>
          <w:sz w:val="21"/>
          <w:szCs w:val="21"/>
        </w:rPr>
        <w:t xml:space="preserve">L'EPR de Flamanville, </w:t>
      </w:r>
      <w:r w:rsidRPr="00F24F14">
        <w:rPr>
          <w:rFonts w:ascii="Aptos" w:eastAsia="Aptos" w:hAnsi="Aptos" w:cs="Aptos"/>
          <w:color w:val="000000" w:themeColor="text1"/>
          <w:sz w:val="21"/>
          <w:szCs w:val="21"/>
        </w:rPr>
        <w:t xml:space="preserve">doutes et risques" qui qualifiait le dysfonctionnement possible des soupapes de sécurité du pressuriseur de "problème grave et persistant" au même titre que le système de pilotage, les ruptures de gaines, la corrosion accélérée des gaines ». </w:t>
      </w:r>
    </w:p>
    <w:p w14:paraId="127ACCE4" w14:textId="77777777" w:rsidR="0039058E" w:rsidRPr="006B7BA3" w:rsidRDefault="0039058E" w:rsidP="00CF5B0A">
      <w:pPr>
        <w:spacing w:after="1"/>
        <w:ind w:left="-5" w:hanging="10"/>
        <w:rPr>
          <w:rFonts w:ascii="Aptos" w:eastAsia="Segoe UI" w:hAnsi="Aptos" w:cs="Segoe UI"/>
          <w:color w:val="000000" w:themeColor="text1"/>
          <w:sz w:val="22"/>
          <w:szCs w:val="22"/>
        </w:rPr>
      </w:pPr>
    </w:p>
    <w:p w14:paraId="098AA986" w14:textId="69DB05CF" w:rsidR="00CF5B0A" w:rsidRPr="002B1834" w:rsidRDefault="00CF5B0A" w:rsidP="00CF5B0A">
      <w:pPr>
        <w:spacing w:after="1"/>
        <w:ind w:left="-5" w:hanging="10"/>
        <w:rPr>
          <w:rFonts w:ascii="Aptos" w:eastAsia="Segoe UI" w:hAnsi="Aptos" w:cs="Segoe UI"/>
          <w:b/>
          <w:bCs/>
          <w:color w:val="000000" w:themeColor="text1"/>
          <w:sz w:val="22"/>
          <w:szCs w:val="22"/>
        </w:rPr>
      </w:pPr>
      <w:r w:rsidRPr="002B1834">
        <w:rPr>
          <w:rFonts w:ascii="Aptos" w:eastAsia="Segoe UI" w:hAnsi="Aptos" w:cs="Segoe UI"/>
          <w:b/>
          <w:bCs/>
          <w:color w:val="000000" w:themeColor="text1"/>
          <w:sz w:val="22"/>
          <w:szCs w:val="22"/>
        </w:rPr>
        <w:t>Nous y sommes…</w:t>
      </w:r>
    </w:p>
    <w:p w14:paraId="397DA24F" w14:textId="51A11520" w:rsidR="001315EE" w:rsidRPr="00F24F14" w:rsidRDefault="009B2644" w:rsidP="002B1834">
      <w:pPr>
        <w:spacing w:line="248" w:lineRule="auto"/>
        <w:rPr>
          <w:rFonts w:ascii="Aptos" w:eastAsia="Verdana" w:hAnsi="Aptos" w:cs="Verdana"/>
          <w:color w:val="000000" w:themeColor="text1"/>
          <w:sz w:val="21"/>
          <w:szCs w:val="21"/>
        </w:rPr>
      </w:pPr>
      <w:r w:rsidRPr="00F24F14">
        <w:rPr>
          <w:rFonts w:ascii="Aptos" w:eastAsia="Segoe UI" w:hAnsi="Aptos" w:cs="Segoe UI"/>
          <w:color w:val="000000" w:themeColor="text1"/>
          <w:sz w:val="21"/>
          <w:szCs w:val="21"/>
        </w:rPr>
        <w:t>Alors que l’EPR était à l’arrêt depuis le 19 juin</w:t>
      </w:r>
      <w:r w:rsidR="00722A67" w:rsidRPr="00F24F14">
        <w:rPr>
          <w:rFonts w:ascii="Aptos" w:eastAsia="Segoe UI" w:hAnsi="Aptos" w:cs="Segoe UI"/>
          <w:color w:val="000000" w:themeColor="text1"/>
          <w:sz w:val="21"/>
          <w:szCs w:val="21"/>
        </w:rPr>
        <w:t xml:space="preserve"> 2025</w:t>
      </w:r>
      <w:r w:rsidRPr="00F24F14">
        <w:rPr>
          <w:rFonts w:ascii="Aptos" w:eastAsia="Segoe UI" w:hAnsi="Aptos" w:cs="Segoe UI"/>
          <w:color w:val="000000" w:themeColor="text1"/>
          <w:sz w:val="21"/>
          <w:szCs w:val="21"/>
        </w:rPr>
        <w:t xml:space="preserve">, </w:t>
      </w:r>
      <w:r w:rsidRPr="00F24F14">
        <w:rPr>
          <w:rFonts w:ascii="Aptos" w:hAnsi="Aptos"/>
          <w:color w:val="000000" w:themeColor="text1"/>
          <w:sz w:val="21"/>
          <w:szCs w:val="21"/>
        </w:rPr>
        <w:t xml:space="preserve">il a fallu attendre </w:t>
      </w:r>
      <w:r w:rsidR="00F9122A" w:rsidRPr="00F24F14">
        <w:rPr>
          <w:rFonts w:ascii="Aptos" w:hAnsi="Aptos"/>
          <w:color w:val="000000" w:themeColor="text1"/>
          <w:sz w:val="21"/>
          <w:szCs w:val="21"/>
        </w:rPr>
        <w:t>les informations</w:t>
      </w:r>
      <w:r w:rsidR="001315EE" w:rsidRPr="00F24F14">
        <w:rPr>
          <w:rFonts w:ascii="Aptos" w:hAnsi="Aptos"/>
          <w:color w:val="000000" w:themeColor="text1"/>
          <w:sz w:val="21"/>
          <w:szCs w:val="21"/>
        </w:rPr>
        <w:t xml:space="preserve"> de France Info en date du 2 juillet</w:t>
      </w:r>
      <w:r w:rsidRPr="00F24F14">
        <w:rPr>
          <w:rFonts w:ascii="Aptos" w:hAnsi="Aptos"/>
          <w:color w:val="000000" w:themeColor="text1"/>
          <w:sz w:val="21"/>
          <w:szCs w:val="21"/>
        </w:rPr>
        <w:t xml:space="preserve">. Le </w:t>
      </w:r>
      <w:r w:rsidRPr="00F24F14">
        <w:rPr>
          <w:rFonts w:ascii="Aptos" w:eastAsia="Verdana" w:hAnsi="Aptos" w:cs="Verdana"/>
          <w:color w:val="000000" w:themeColor="text1"/>
          <w:sz w:val="21"/>
          <w:szCs w:val="21"/>
        </w:rPr>
        <w:t xml:space="preserve">4 juillet </w:t>
      </w:r>
      <w:r w:rsidR="001315EE" w:rsidRPr="00F24F14">
        <w:rPr>
          <w:rFonts w:ascii="Aptos" w:eastAsia="Verdana" w:hAnsi="Aptos" w:cs="Verdana"/>
          <w:color w:val="000000" w:themeColor="text1"/>
          <w:sz w:val="21"/>
          <w:szCs w:val="21"/>
        </w:rPr>
        <w:t xml:space="preserve">le CRILAN alertait sur l’arrêt de l’EPR </w:t>
      </w:r>
      <w:proofErr w:type="gramStart"/>
      <w:r w:rsidR="001315EE" w:rsidRPr="00F24F14">
        <w:rPr>
          <w:rFonts w:ascii="Aptos" w:eastAsia="Verdana" w:hAnsi="Aptos" w:cs="Verdana"/>
          <w:color w:val="000000" w:themeColor="text1"/>
          <w:sz w:val="21"/>
          <w:szCs w:val="21"/>
        </w:rPr>
        <w:t>suite à un</w:t>
      </w:r>
      <w:proofErr w:type="gramEnd"/>
      <w:r w:rsidR="001315EE" w:rsidRPr="00F24F14">
        <w:rPr>
          <w:rFonts w:ascii="Aptos" w:eastAsia="Verdana" w:hAnsi="Aptos" w:cs="Verdana"/>
          <w:color w:val="000000" w:themeColor="text1"/>
          <w:sz w:val="21"/>
          <w:szCs w:val="21"/>
        </w:rPr>
        <w:t xml:space="preserve"> problème de soupapes connu depuis 201</w:t>
      </w:r>
      <w:r w:rsidR="00722A67" w:rsidRPr="00F24F14">
        <w:rPr>
          <w:rFonts w:ascii="Aptos" w:eastAsia="Verdana" w:hAnsi="Aptos" w:cs="Verdana"/>
          <w:color w:val="000000" w:themeColor="text1"/>
          <w:sz w:val="21"/>
          <w:szCs w:val="21"/>
        </w:rPr>
        <w:t>4</w:t>
      </w:r>
      <w:r w:rsidR="001315EE" w:rsidRPr="00F24F14">
        <w:rPr>
          <w:rFonts w:ascii="Aptos" w:eastAsia="Verdana" w:hAnsi="Aptos" w:cs="Verdana"/>
          <w:color w:val="000000" w:themeColor="text1"/>
          <w:sz w:val="21"/>
          <w:szCs w:val="21"/>
        </w:rPr>
        <w:t xml:space="preserve"> sur d’autres EPR. </w:t>
      </w:r>
    </w:p>
    <w:p w14:paraId="35417B99" w14:textId="77777777" w:rsidR="0039058E" w:rsidRPr="00F24F14" w:rsidRDefault="0039058E" w:rsidP="001315EE">
      <w:pPr>
        <w:spacing w:line="248" w:lineRule="auto"/>
        <w:ind w:left="-5" w:hanging="10"/>
        <w:rPr>
          <w:rFonts w:ascii="Aptos" w:hAnsi="Aptos"/>
          <w:color w:val="000000" w:themeColor="text1"/>
          <w:sz w:val="21"/>
          <w:szCs w:val="21"/>
        </w:rPr>
      </w:pPr>
    </w:p>
    <w:p w14:paraId="5CA8A8D0" w14:textId="2F7D388D" w:rsidR="00703AD2" w:rsidRPr="00F24F14" w:rsidRDefault="001315EE" w:rsidP="00935562">
      <w:pPr>
        <w:spacing w:line="248" w:lineRule="auto"/>
        <w:ind w:left="-5" w:right="642" w:hanging="10"/>
        <w:rPr>
          <w:rFonts w:ascii="Aptos" w:hAnsi="Aptos"/>
          <w:color w:val="000000" w:themeColor="text1"/>
          <w:sz w:val="21"/>
          <w:szCs w:val="21"/>
        </w:rPr>
      </w:pPr>
      <w:r w:rsidRPr="00F24F14">
        <w:rPr>
          <w:rFonts w:ascii="Aptos" w:eastAsia="Segoe UI" w:hAnsi="Aptos" w:cs="Segoe UI"/>
          <w:color w:val="000000" w:themeColor="text1"/>
          <w:sz w:val="21"/>
          <w:szCs w:val="21"/>
        </w:rPr>
        <w:t xml:space="preserve">Le 18 juillet 2025 </w:t>
      </w:r>
      <w:r w:rsidR="00CF5B0A" w:rsidRPr="00F24F14">
        <w:rPr>
          <w:rFonts w:ascii="Aptos" w:eastAsia="Segoe UI" w:hAnsi="Aptos" w:cs="Segoe UI"/>
          <w:color w:val="000000" w:themeColor="text1"/>
          <w:sz w:val="21"/>
          <w:szCs w:val="21"/>
        </w:rPr>
        <w:t>l’ASN</w:t>
      </w:r>
      <w:r w:rsidR="004D0F1E">
        <w:rPr>
          <w:rFonts w:ascii="Aptos" w:eastAsia="Segoe UI" w:hAnsi="Aptos" w:cs="Segoe UI"/>
          <w:color w:val="000000" w:themeColor="text1"/>
          <w:sz w:val="21"/>
          <w:szCs w:val="21"/>
        </w:rPr>
        <w:t>R</w:t>
      </w:r>
      <w:r w:rsidR="00CF5B0A" w:rsidRPr="00F24F14">
        <w:rPr>
          <w:rFonts w:ascii="Aptos" w:eastAsia="Segoe UI" w:hAnsi="Aptos" w:cs="Segoe UI"/>
          <w:color w:val="000000" w:themeColor="text1"/>
          <w:sz w:val="21"/>
          <w:szCs w:val="21"/>
        </w:rPr>
        <w:t xml:space="preserve"> a produit un rapport </w:t>
      </w:r>
      <w:r w:rsidRPr="00F24F14">
        <w:rPr>
          <w:rFonts w:ascii="Aptos" w:eastAsia="Segoe UI" w:hAnsi="Aptos" w:cs="Segoe UI"/>
          <w:color w:val="000000" w:themeColor="text1"/>
          <w:sz w:val="21"/>
          <w:szCs w:val="21"/>
        </w:rPr>
        <w:t>glaçant pointant u</w:t>
      </w:r>
      <w:r w:rsidR="00CF5B0A" w:rsidRPr="00F24F14">
        <w:rPr>
          <w:rFonts w:ascii="Aptos" w:eastAsia="Verdana" w:hAnsi="Aptos" w:cs="Verdana"/>
          <w:color w:val="000000" w:themeColor="text1"/>
          <w:sz w:val="21"/>
          <w:szCs w:val="21"/>
        </w:rPr>
        <w:t xml:space="preserve">n risque d’explosion hydrogène qui aurait pu se </w:t>
      </w:r>
      <w:r w:rsidRPr="00F24F14">
        <w:rPr>
          <w:rFonts w:ascii="Aptos" w:eastAsia="Verdana" w:hAnsi="Aptos" w:cs="Verdana"/>
          <w:color w:val="000000" w:themeColor="text1"/>
          <w:sz w:val="21"/>
          <w:szCs w:val="21"/>
        </w:rPr>
        <w:t>manifester par deux fois</w:t>
      </w:r>
      <w:r w:rsidR="00703AD2" w:rsidRPr="00F24F14">
        <w:rPr>
          <w:rFonts w:ascii="Aptos" w:eastAsia="Verdana" w:hAnsi="Aptos" w:cs="Verdana"/>
          <w:color w:val="000000" w:themeColor="text1"/>
          <w:sz w:val="21"/>
          <w:szCs w:val="21"/>
        </w:rPr>
        <w:t xml:space="preserve"> en raison des soupapes</w:t>
      </w:r>
      <w:r w:rsidR="00935562" w:rsidRPr="00F24F14">
        <w:rPr>
          <w:rFonts w:ascii="Aptos" w:eastAsia="Verdana" w:hAnsi="Aptos" w:cs="Verdana"/>
          <w:color w:val="000000" w:themeColor="text1"/>
          <w:sz w:val="21"/>
          <w:szCs w:val="21"/>
        </w:rPr>
        <w:t xml:space="preserve"> ("Lettre de suite de l’inspection du 16 juillet 2025 sur le thème de la gestion de l’aléa sur les soupapes du circuit primaire - Inspection n° INSSN-CAE-2025-0253")</w:t>
      </w:r>
      <w:r w:rsidR="00703AD2" w:rsidRPr="00F24F14">
        <w:rPr>
          <w:rFonts w:ascii="Aptos" w:eastAsia="Verdana" w:hAnsi="Aptos" w:cs="Verdana"/>
          <w:color w:val="000000" w:themeColor="text1"/>
          <w:sz w:val="21"/>
          <w:szCs w:val="21"/>
        </w:rPr>
        <w:t>.</w:t>
      </w:r>
      <w:r w:rsidRPr="00F24F14">
        <w:rPr>
          <w:rFonts w:ascii="Aptos" w:eastAsia="Verdana" w:hAnsi="Aptos" w:cs="Verdana"/>
          <w:color w:val="000000" w:themeColor="text1"/>
          <w:sz w:val="21"/>
          <w:szCs w:val="21"/>
        </w:rPr>
        <w:t xml:space="preserve"> …</w:t>
      </w:r>
      <w:r w:rsidR="00CF5B0A" w:rsidRPr="00F24F14">
        <w:rPr>
          <w:rFonts w:ascii="Aptos" w:eastAsia="Verdana" w:hAnsi="Aptos" w:cs="Verdana"/>
          <w:color w:val="000000" w:themeColor="text1"/>
          <w:sz w:val="21"/>
          <w:szCs w:val="21"/>
        </w:rPr>
        <w:t xml:space="preserve"> </w:t>
      </w:r>
    </w:p>
    <w:p w14:paraId="2FE0B7CB" w14:textId="5A179DBB" w:rsidR="00B44725" w:rsidRPr="00F24F14" w:rsidRDefault="00B44725" w:rsidP="003156FE">
      <w:pPr>
        <w:spacing w:after="66" w:line="248" w:lineRule="auto"/>
        <w:rPr>
          <w:rFonts w:ascii="Aptos" w:eastAsia="Verdana" w:hAnsi="Aptos" w:cs="Verdana"/>
          <w:color w:val="000000" w:themeColor="text1"/>
          <w:sz w:val="21"/>
          <w:szCs w:val="21"/>
        </w:rPr>
      </w:pPr>
    </w:p>
    <w:p w14:paraId="0F4462B0" w14:textId="76513864" w:rsidR="0056781C" w:rsidRPr="00F24F14" w:rsidRDefault="00B44725" w:rsidP="007B2FA2">
      <w:pPr>
        <w:spacing w:after="71"/>
        <w:ind w:left="-5" w:right="138" w:hanging="10"/>
        <w:rPr>
          <w:rFonts w:ascii="Aptos" w:eastAsia="Segoe UI" w:hAnsi="Aptos" w:cs="Segoe UI"/>
          <w:color w:val="000000" w:themeColor="text1"/>
          <w:sz w:val="21"/>
          <w:szCs w:val="21"/>
        </w:rPr>
      </w:pPr>
      <w:r w:rsidRPr="00F24F14">
        <w:rPr>
          <w:rFonts w:ascii="Aptos" w:eastAsia="Verdana" w:hAnsi="Aptos" w:cs="Verdana"/>
          <w:color w:val="000000" w:themeColor="text1"/>
          <w:sz w:val="21"/>
          <w:szCs w:val="21"/>
        </w:rPr>
        <w:t xml:space="preserve">Depuis l’incident, EDF n’a pas donné </w:t>
      </w:r>
      <w:r w:rsidR="003156FE" w:rsidRPr="00F24F14">
        <w:rPr>
          <w:rFonts w:ascii="Aptos" w:eastAsia="Verdana" w:hAnsi="Aptos" w:cs="Verdana"/>
          <w:color w:val="000000" w:themeColor="text1"/>
          <w:sz w:val="21"/>
          <w:szCs w:val="21"/>
        </w:rPr>
        <w:t>de réponse</w:t>
      </w:r>
      <w:r w:rsidRPr="00F24F14">
        <w:rPr>
          <w:rFonts w:ascii="Aptos" w:eastAsia="Verdana" w:hAnsi="Aptos" w:cs="Verdana"/>
          <w:color w:val="000000" w:themeColor="text1"/>
          <w:sz w:val="21"/>
          <w:szCs w:val="21"/>
        </w:rPr>
        <w:t xml:space="preserve"> convaincante sur l’origine des problèmes</w:t>
      </w:r>
      <w:r w:rsidR="003156FE" w:rsidRPr="00F24F14">
        <w:rPr>
          <w:rFonts w:ascii="Aptos" w:eastAsia="Verdana" w:hAnsi="Aptos" w:cs="Verdana"/>
          <w:color w:val="000000" w:themeColor="text1"/>
          <w:sz w:val="21"/>
          <w:szCs w:val="21"/>
        </w:rPr>
        <w:t xml:space="preserve"> des soupapes</w:t>
      </w:r>
      <w:r w:rsidRPr="00F24F14">
        <w:rPr>
          <w:rFonts w:ascii="Aptos" w:eastAsia="Verdana" w:hAnsi="Aptos" w:cs="Verdana"/>
          <w:color w:val="000000" w:themeColor="text1"/>
          <w:sz w:val="21"/>
          <w:szCs w:val="21"/>
        </w:rPr>
        <w:t xml:space="preserve">. </w:t>
      </w:r>
      <w:r w:rsidR="001315EE" w:rsidRPr="00F24F14">
        <w:rPr>
          <w:rFonts w:ascii="Aptos" w:eastAsia="Verdana" w:hAnsi="Aptos" w:cs="Verdana"/>
          <w:color w:val="000000" w:themeColor="text1"/>
          <w:sz w:val="21"/>
          <w:szCs w:val="21"/>
        </w:rPr>
        <w:t xml:space="preserve">C’est donc « coûte que coûte « qu’EDF veut redémarrer son EPR afin de le pousser </w:t>
      </w:r>
      <w:r w:rsidR="001315EE" w:rsidRPr="00F24F14">
        <w:rPr>
          <w:rFonts w:ascii="Aptos" w:eastAsia="Segoe UI" w:hAnsi="Aptos" w:cs="Segoe UI"/>
          <w:color w:val="000000" w:themeColor="text1"/>
          <w:sz w:val="21"/>
          <w:szCs w:val="21"/>
        </w:rPr>
        <w:t xml:space="preserve">à </w:t>
      </w:r>
      <w:r w:rsidR="00344A0D">
        <w:rPr>
          <w:rFonts w:ascii="Aptos" w:eastAsia="Segoe UI" w:hAnsi="Aptos" w:cs="Segoe UI"/>
          <w:color w:val="000000" w:themeColor="text1"/>
          <w:sz w:val="21"/>
          <w:szCs w:val="21"/>
        </w:rPr>
        <w:br/>
      </w:r>
      <w:r w:rsidR="001315EE" w:rsidRPr="00F24F14">
        <w:rPr>
          <w:rFonts w:ascii="Aptos" w:eastAsia="Segoe UI" w:hAnsi="Aptos" w:cs="Segoe UI"/>
          <w:color w:val="000000" w:themeColor="text1"/>
          <w:sz w:val="21"/>
          <w:szCs w:val="21"/>
        </w:rPr>
        <w:t xml:space="preserve">100 % de ses capacités pour la fin de </w:t>
      </w:r>
      <w:r w:rsidR="00915934">
        <w:rPr>
          <w:rFonts w:ascii="Aptos" w:eastAsia="Segoe UI" w:hAnsi="Aptos" w:cs="Segoe UI"/>
          <w:color w:val="000000" w:themeColor="text1"/>
          <w:sz w:val="21"/>
          <w:szCs w:val="21"/>
        </w:rPr>
        <w:t>l’année.</w:t>
      </w:r>
      <w:r w:rsidR="001315EE" w:rsidRPr="00F24F14">
        <w:rPr>
          <w:rFonts w:ascii="Aptos" w:eastAsia="Segoe UI" w:hAnsi="Aptos" w:cs="Segoe UI"/>
          <w:color w:val="000000" w:themeColor="text1"/>
          <w:sz w:val="21"/>
          <w:szCs w:val="21"/>
        </w:rPr>
        <w:t xml:space="preserve"> </w:t>
      </w:r>
      <w:r w:rsidR="007C4695">
        <w:rPr>
          <w:rFonts w:ascii="Aptos" w:eastAsia="Segoe UI" w:hAnsi="Aptos" w:cs="Segoe UI"/>
          <w:color w:val="000000" w:themeColor="text1"/>
          <w:sz w:val="21"/>
          <w:szCs w:val="21"/>
        </w:rPr>
        <w:br/>
      </w:r>
    </w:p>
    <w:p w14:paraId="58F086B6" w14:textId="610CDAD1" w:rsidR="00E2740B" w:rsidRPr="00F24F14" w:rsidRDefault="0056781C" w:rsidP="002B1834">
      <w:pPr>
        <w:spacing w:after="71"/>
        <w:ind w:right="138"/>
        <w:rPr>
          <w:rFonts w:ascii="Aptos" w:eastAsia="Segoe UI" w:hAnsi="Aptos" w:cs="Segoe UI"/>
          <w:color w:val="000000" w:themeColor="text1"/>
          <w:sz w:val="21"/>
          <w:szCs w:val="21"/>
        </w:rPr>
      </w:pPr>
      <w:r w:rsidRPr="00F24F14">
        <w:rPr>
          <w:rFonts w:ascii="Aptos" w:eastAsia="Segoe UI" w:hAnsi="Aptos" w:cs="Segoe UI"/>
          <w:color w:val="000000" w:themeColor="text1"/>
          <w:sz w:val="21"/>
          <w:szCs w:val="21"/>
        </w:rPr>
        <w:t xml:space="preserve">Le 29 juillet 2025 EDF annonce </w:t>
      </w:r>
      <w:r w:rsidR="002B0402" w:rsidRPr="00F24F14">
        <w:rPr>
          <w:rFonts w:ascii="Aptos" w:eastAsia="Segoe UI" w:hAnsi="Aptos" w:cs="Segoe UI"/>
          <w:color w:val="000000" w:themeColor="text1"/>
          <w:sz w:val="21"/>
          <w:szCs w:val="21"/>
        </w:rPr>
        <w:t>« Depuis</w:t>
      </w:r>
      <w:r w:rsidRPr="00F24F14">
        <w:rPr>
          <w:rFonts w:ascii="Aptos" w:eastAsia="Segoe UI" w:hAnsi="Aptos" w:cs="Segoe UI"/>
          <w:color w:val="000000" w:themeColor="text1"/>
          <w:sz w:val="21"/>
          <w:szCs w:val="21"/>
        </w:rPr>
        <w:t xml:space="preserve"> le19 juin 2025, les équipes de Flamanville 3 et des</w:t>
      </w:r>
      <w:r w:rsidR="00935562" w:rsidRPr="00F24F14">
        <w:rPr>
          <w:rFonts w:ascii="Aptos" w:eastAsia="Segoe UI" w:hAnsi="Aptos" w:cs="Segoe UI"/>
          <w:color w:val="000000" w:themeColor="text1"/>
          <w:sz w:val="21"/>
          <w:szCs w:val="21"/>
        </w:rPr>
        <w:t xml:space="preserve"> </w:t>
      </w:r>
      <w:r w:rsidRPr="00F24F14">
        <w:rPr>
          <w:rFonts w:ascii="Aptos" w:eastAsia="Segoe UI" w:hAnsi="Aptos" w:cs="Segoe UI"/>
          <w:color w:val="000000" w:themeColor="text1"/>
          <w:sz w:val="21"/>
          <w:szCs w:val="21"/>
        </w:rPr>
        <w:t>entreprises partenaires sont pleinement mobilisées pour intervenir sur les soupapes de sûreté du circuit primaire. Une fois la logistique spécifique au chantier mise en place en zone</w:t>
      </w:r>
      <w:r w:rsidR="002B0402" w:rsidRPr="00F24F14">
        <w:rPr>
          <w:rFonts w:ascii="Aptos" w:eastAsia="Segoe UI" w:hAnsi="Aptos" w:cs="Segoe UI"/>
          <w:color w:val="000000" w:themeColor="text1"/>
          <w:sz w:val="21"/>
          <w:szCs w:val="21"/>
        </w:rPr>
        <w:t xml:space="preserve"> </w:t>
      </w:r>
      <w:r w:rsidRPr="00F24F14">
        <w:rPr>
          <w:rFonts w:ascii="Aptos" w:eastAsia="Segoe UI" w:hAnsi="Aptos" w:cs="Segoe UI"/>
          <w:color w:val="000000" w:themeColor="text1"/>
          <w:sz w:val="21"/>
          <w:szCs w:val="21"/>
        </w:rPr>
        <w:t>nucléaire, les équipes ont pu procéder à la visite interne de deux soupapes. Les réglages mécaniques sont en cours de réalisation, par le biais de l’usinage de composants des soupapes. Ils s’effectuent directement sur place dans le bâtiment réacteur, dans une zone aménagée spécifiquement</w:t>
      </w:r>
      <w:r w:rsidR="00935562" w:rsidRPr="00F24F14">
        <w:rPr>
          <w:rFonts w:ascii="Aptos" w:eastAsia="Segoe UI" w:hAnsi="Aptos" w:cs="Segoe UI"/>
          <w:color w:val="000000" w:themeColor="text1"/>
          <w:sz w:val="21"/>
          <w:szCs w:val="21"/>
        </w:rPr>
        <w:t>"</w:t>
      </w:r>
      <w:r w:rsidRPr="00F24F14">
        <w:rPr>
          <w:rFonts w:ascii="Aptos" w:eastAsia="Segoe UI" w:hAnsi="Aptos" w:cs="Segoe UI"/>
          <w:color w:val="000000" w:themeColor="text1"/>
          <w:sz w:val="21"/>
          <w:szCs w:val="21"/>
        </w:rPr>
        <w:t xml:space="preserve">. </w:t>
      </w:r>
    </w:p>
    <w:p w14:paraId="0111EA89" w14:textId="02330181" w:rsidR="0056781C" w:rsidRPr="00F24F14" w:rsidRDefault="0056781C" w:rsidP="00E2740B">
      <w:pPr>
        <w:spacing w:after="71"/>
        <w:ind w:left="-5" w:right="138" w:hanging="10"/>
        <w:rPr>
          <w:rFonts w:ascii="Aptos" w:eastAsia="Segoe UI" w:hAnsi="Aptos" w:cs="Segoe UI"/>
          <w:color w:val="000000" w:themeColor="text1"/>
          <w:sz w:val="21"/>
          <w:szCs w:val="21"/>
        </w:rPr>
      </w:pPr>
      <w:r w:rsidRPr="00F24F14">
        <w:rPr>
          <w:rFonts w:ascii="Aptos" w:eastAsia="Segoe UI" w:hAnsi="Aptos" w:cs="Segoe UI"/>
          <w:color w:val="000000" w:themeColor="text1"/>
          <w:sz w:val="21"/>
          <w:szCs w:val="21"/>
        </w:rPr>
        <w:t>Ces interventions permettront de fiabiliser les équipements et</w:t>
      </w:r>
      <w:r w:rsidR="00E2740B" w:rsidRPr="00F24F14">
        <w:rPr>
          <w:rFonts w:ascii="Aptos" w:eastAsia="Segoe UI" w:hAnsi="Aptos" w:cs="Segoe UI"/>
          <w:color w:val="000000" w:themeColor="text1"/>
          <w:sz w:val="21"/>
          <w:szCs w:val="21"/>
        </w:rPr>
        <w:t xml:space="preserve"> </w:t>
      </w:r>
      <w:r w:rsidRPr="00F24F14">
        <w:rPr>
          <w:rFonts w:ascii="Aptos" w:eastAsia="Segoe UI" w:hAnsi="Aptos" w:cs="Segoe UI"/>
          <w:color w:val="000000" w:themeColor="text1"/>
          <w:sz w:val="21"/>
          <w:szCs w:val="21"/>
        </w:rPr>
        <w:t>poursuivre la phase de montée en puissance de l’EPR, en toute sûreté. Pour rappel, le démarrage de l’EPR est un processus long et complexe avec la mise en service de certains matériels pour la première fois. Cela implique de devoir parfois s’arrêter, et de</w:t>
      </w:r>
      <w:r w:rsidR="002B0402" w:rsidRPr="00F24F14">
        <w:rPr>
          <w:rFonts w:ascii="Aptos" w:eastAsia="Segoe UI" w:hAnsi="Aptos" w:cs="Segoe UI"/>
          <w:color w:val="000000" w:themeColor="text1"/>
          <w:sz w:val="21"/>
          <w:szCs w:val="21"/>
        </w:rPr>
        <w:t xml:space="preserve"> </w:t>
      </w:r>
      <w:r w:rsidRPr="00F24F14">
        <w:rPr>
          <w:rFonts w:ascii="Aptos" w:eastAsia="Segoe UI" w:hAnsi="Aptos" w:cs="Segoe UI"/>
          <w:color w:val="000000" w:themeColor="text1"/>
          <w:sz w:val="21"/>
          <w:szCs w:val="21"/>
        </w:rPr>
        <w:t xml:space="preserve">procéder aux réglages et visites de certains composants. L’atteinte de la pleine puissance est fixée </w:t>
      </w:r>
      <w:r w:rsidR="00935562" w:rsidRPr="00F24F14">
        <w:rPr>
          <w:rFonts w:ascii="Aptos" w:eastAsia="Segoe UI" w:hAnsi="Aptos" w:cs="Segoe UI"/>
          <w:color w:val="000000" w:themeColor="text1"/>
          <w:sz w:val="21"/>
          <w:szCs w:val="21"/>
        </w:rPr>
        <w:t xml:space="preserve">d'"ici la </w:t>
      </w:r>
      <w:r w:rsidRPr="00F24F14">
        <w:rPr>
          <w:rFonts w:ascii="Aptos" w:eastAsia="Segoe UI" w:hAnsi="Aptos" w:cs="Segoe UI"/>
          <w:color w:val="000000" w:themeColor="text1"/>
          <w:sz w:val="21"/>
          <w:szCs w:val="21"/>
        </w:rPr>
        <w:t>fin de l’été ».</w:t>
      </w:r>
    </w:p>
    <w:p w14:paraId="2158BEEC" w14:textId="15AE2B21" w:rsidR="00270C00" w:rsidRPr="00F24F14" w:rsidRDefault="00E2740B" w:rsidP="00713271">
      <w:pPr>
        <w:spacing w:after="71"/>
        <w:ind w:left="-5" w:right="138" w:hanging="10"/>
        <w:rPr>
          <w:rFonts w:ascii="Aptos" w:eastAsia="Segoe UI" w:hAnsi="Aptos" w:cs="Segoe UI"/>
          <w:color w:val="000000" w:themeColor="text1"/>
          <w:sz w:val="21"/>
          <w:szCs w:val="21"/>
        </w:rPr>
      </w:pPr>
      <w:r w:rsidRPr="00F24F14">
        <w:rPr>
          <w:rFonts w:ascii="Aptos" w:eastAsia="Segoe UI" w:hAnsi="Aptos" w:cs="Segoe UI"/>
          <w:color w:val="000000" w:themeColor="text1"/>
          <w:sz w:val="21"/>
          <w:szCs w:val="21"/>
        </w:rPr>
        <w:br/>
      </w:r>
      <w:r w:rsidR="0056781C" w:rsidRPr="00F24F14">
        <w:rPr>
          <w:rFonts w:ascii="Aptos" w:eastAsia="Segoe UI" w:hAnsi="Aptos" w:cs="Segoe UI"/>
          <w:color w:val="000000" w:themeColor="text1"/>
          <w:sz w:val="21"/>
          <w:szCs w:val="21"/>
        </w:rPr>
        <w:t xml:space="preserve">EDF place la </w:t>
      </w:r>
      <w:r w:rsidR="002B0402" w:rsidRPr="00F24F14">
        <w:rPr>
          <w:rFonts w:ascii="Aptos" w:eastAsia="Segoe UI" w:hAnsi="Aptos" w:cs="Segoe UI"/>
          <w:color w:val="000000" w:themeColor="text1"/>
          <w:sz w:val="21"/>
          <w:szCs w:val="21"/>
        </w:rPr>
        <w:t>population face</w:t>
      </w:r>
      <w:r w:rsidR="0056781C" w:rsidRPr="00F24F14">
        <w:rPr>
          <w:rFonts w:ascii="Aptos" w:eastAsia="Segoe UI" w:hAnsi="Aptos" w:cs="Segoe UI"/>
          <w:color w:val="000000" w:themeColor="text1"/>
          <w:sz w:val="21"/>
          <w:szCs w:val="21"/>
        </w:rPr>
        <w:t xml:space="preserve"> à un danger imminent</w:t>
      </w:r>
      <w:r w:rsidRPr="00F24F14">
        <w:rPr>
          <w:rFonts w:ascii="Aptos" w:eastAsia="Segoe UI" w:hAnsi="Aptos" w:cs="Segoe UI"/>
          <w:color w:val="000000" w:themeColor="text1"/>
          <w:sz w:val="21"/>
          <w:szCs w:val="21"/>
        </w:rPr>
        <w:t xml:space="preserve"> puisque l’ASNR</w:t>
      </w:r>
      <w:r w:rsidR="003156FE" w:rsidRPr="00F24F14">
        <w:rPr>
          <w:rFonts w:ascii="Aptos" w:eastAsia="Segoe UI" w:hAnsi="Aptos" w:cs="Segoe UI"/>
          <w:color w:val="000000" w:themeColor="text1"/>
          <w:sz w:val="21"/>
          <w:szCs w:val="21"/>
        </w:rPr>
        <w:t xml:space="preserve">, dans sa lettre d’inspection du 18 juillet </w:t>
      </w:r>
      <w:r w:rsidR="00344004" w:rsidRPr="00F24F14">
        <w:rPr>
          <w:rFonts w:ascii="Aptos" w:eastAsia="Segoe UI" w:hAnsi="Aptos" w:cs="Segoe UI"/>
          <w:color w:val="000000" w:themeColor="text1"/>
          <w:sz w:val="21"/>
          <w:szCs w:val="21"/>
        </w:rPr>
        <w:t>2025, soulignait</w:t>
      </w:r>
      <w:r w:rsidR="00447F50" w:rsidRPr="00F24F14">
        <w:rPr>
          <w:rFonts w:ascii="Aptos" w:eastAsia="Segoe UI" w:hAnsi="Aptos" w:cs="Segoe UI"/>
          <w:color w:val="000000" w:themeColor="text1"/>
          <w:sz w:val="21"/>
          <w:szCs w:val="21"/>
        </w:rPr>
        <w:t xml:space="preserve"> le risque d’explosion hydrogène et l’absence </w:t>
      </w:r>
      <w:r w:rsidRPr="00F24F14">
        <w:rPr>
          <w:rFonts w:ascii="Aptos" w:eastAsia="Segoe UI" w:hAnsi="Aptos" w:cs="Segoe UI"/>
          <w:color w:val="000000" w:themeColor="text1"/>
          <w:sz w:val="21"/>
          <w:szCs w:val="21"/>
        </w:rPr>
        <w:t>de pièces de rechange.</w:t>
      </w:r>
      <w:r w:rsidR="002B1834" w:rsidRPr="00F24F14">
        <w:rPr>
          <w:rFonts w:ascii="Aptos" w:eastAsia="Segoe UI" w:hAnsi="Aptos" w:cs="Segoe UI"/>
          <w:color w:val="000000" w:themeColor="text1"/>
          <w:sz w:val="21"/>
          <w:szCs w:val="21"/>
        </w:rPr>
        <w:br/>
      </w:r>
    </w:p>
    <w:p w14:paraId="56872890" w14:textId="3AFAF0C3" w:rsidR="00F9122A" w:rsidRDefault="002B1834" w:rsidP="00915934">
      <w:pPr>
        <w:tabs>
          <w:tab w:val="left" w:pos="7024"/>
        </w:tabs>
        <w:rPr>
          <w:rFonts w:ascii="Aptos" w:hAnsi="Aptos"/>
          <w:color w:val="000000" w:themeColor="text1"/>
          <w:sz w:val="21"/>
          <w:szCs w:val="21"/>
        </w:rPr>
      </w:pPr>
      <w:r w:rsidRPr="00F24F14">
        <w:rPr>
          <w:rFonts w:ascii="Aptos" w:eastAsia="Segoe UI" w:hAnsi="Aptos" w:cs="Segoe UI"/>
          <w:color w:val="000000" w:themeColor="text1"/>
          <w:sz w:val="21"/>
          <w:szCs w:val="21"/>
        </w:rPr>
        <w:t>En effet, l</w:t>
      </w:r>
      <w:r w:rsidR="00270C00" w:rsidRPr="00F24F14">
        <w:rPr>
          <w:rFonts w:ascii="Aptos" w:eastAsia="Segoe UI" w:hAnsi="Aptos" w:cs="Segoe UI"/>
          <w:color w:val="000000" w:themeColor="text1"/>
          <w:sz w:val="21"/>
          <w:szCs w:val="21"/>
        </w:rPr>
        <w:t xml:space="preserve">e 30 juillet 2025 la CRIIRAD </w:t>
      </w:r>
      <w:r w:rsidR="00F24F14" w:rsidRPr="00F24F14">
        <w:rPr>
          <w:rFonts w:ascii="Aptos" w:eastAsia="Segoe UI" w:hAnsi="Aptos" w:cs="Segoe UI"/>
          <w:color w:val="000000" w:themeColor="text1"/>
          <w:sz w:val="21"/>
          <w:szCs w:val="21"/>
        </w:rPr>
        <w:t>(Commission</w:t>
      </w:r>
      <w:r w:rsidR="00F24F14" w:rsidRPr="00F24F14">
        <w:rPr>
          <w:rFonts w:ascii="Aptos" w:hAnsi="Aptos" w:cs="Arial"/>
          <w:color w:val="1F1F1F"/>
          <w:sz w:val="21"/>
          <w:szCs w:val="21"/>
          <w:shd w:val="clear" w:color="auto" w:fill="FFFFFF"/>
        </w:rPr>
        <w:t xml:space="preserve"> de recherche et d'information indépendantes sur la radioactivité)</w:t>
      </w:r>
      <w:r w:rsidR="00F24F14" w:rsidRPr="00F24F14">
        <w:rPr>
          <w:rFonts w:ascii="Aptos" w:eastAsia="Segoe UI" w:hAnsi="Aptos" w:cs="Segoe UI"/>
          <w:color w:val="000000" w:themeColor="text1"/>
          <w:sz w:val="21"/>
          <w:szCs w:val="21"/>
        </w:rPr>
        <w:t xml:space="preserve"> </w:t>
      </w:r>
      <w:r w:rsidR="00270C00" w:rsidRPr="00F24F14">
        <w:rPr>
          <w:rFonts w:ascii="Aptos" w:eastAsia="Segoe UI" w:hAnsi="Aptos" w:cs="Segoe UI"/>
          <w:color w:val="000000" w:themeColor="text1"/>
          <w:sz w:val="21"/>
          <w:szCs w:val="21"/>
        </w:rPr>
        <w:t xml:space="preserve">alerte sur la gravité de la situation. Elle rappelle que </w:t>
      </w:r>
      <w:r w:rsidR="00270C00" w:rsidRPr="00F24F14">
        <w:rPr>
          <w:rFonts w:ascii="Aptos" w:hAnsi="Aptos" w:cs="Arial"/>
          <w:color w:val="000000" w:themeColor="text1"/>
          <w:sz w:val="21"/>
          <w:szCs w:val="21"/>
          <w:shd w:val="clear" w:color="auto" w:fill="FFFFFF"/>
        </w:rPr>
        <w:t xml:space="preserve">l’autorité de sûreté nucléaire française a autorisé le démarrage de l’EPR de Flamanville en 2024 alors que le manque de fiabilité des soupapes était dérogatoire à certains principes de sûreté. </w:t>
      </w:r>
      <w:r w:rsidR="00270C00" w:rsidRPr="00F24F14">
        <w:rPr>
          <w:rFonts w:ascii="Aptos" w:eastAsia="Segoe UI" w:hAnsi="Aptos" w:cs="Segoe UI"/>
          <w:color w:val="000000" w:themeColor="text1"/>
          <w:sz w:val="21"/>
          <w:szCs w:val="21"/>
        </w:rPr>
        <w:t xml:space="preserve">La CRIIRAD </w:t>
      </w:r>
      <w:r w:rsidR="00270C00" w:rsidRPr="00F24F14">
        <w:rPr>
          <w:rFonts w:ascii="Aptos" w:hAnsi="Aptos" w:cs="Arial"/>
          <w:color w:val="000000" w:themeColor="text1"/>
          <w:sz w:val="21"/>
          <w:szCs w:val="21"/>
          <w:shd w:val="clear" w:color="auto" w:fill="FFFFFF"/>
        </w:rPr>
        <w:t>souligne un risque d’explosion par accumulation d’hydrogène</w:t>
      </w:r>
      <w:r w:rsidR="00270C00" w:rsidRPr="00F24F14">
        <w:rPr>
          <w:rFonts w:ascii="Aptos" w:eastAsia="Segoe UI" w:hAnsi="Aptos" w:cs="Segoe UI"/>
          <w:color w:val="000000" w:themeColor="text1"/>
          <w:sz w:val="21"/>
          <w:szCs w:val="21"/>
        </w:rPr>
        <w:t xml:space="preserve"> tout en </w:t>
      </w:r>
      <w:r w:rsidR="00270C00" w:rsidRPr="00F24F14">
        <w:rPr>
          <w:rFonts w:ascii="Aptos" w:hAnsi="Aptos" w:cs="Arial"/>
          <w:color w:val="000000" w:themeColor="text1"/>
          <w:sz w:val="21"/>
          <w:szCs w:val="21"/>
          <w:shd w:val="clear" w:color="auto" w:fill="FFFFFF"/>
        </w:rPr>
        <w:t>indiquant qu’un blocage de soupape en position ouverte peut conduire à un accident grave avec fusion du cœur.</w:t>
      </w:r>
      <w:r w:rsidR="00270C00" w:rsidRPr="00F24F14">
        <w:rPr>
          <w:rFonts w:ascii="Arial" w:hAnsi="Arial" w:cs="Arial"/>
          <w:color w:val="000000" w:themeColor="text1"/>
          <w:sz w:val="21"/>
          <w:szCs w:val="21"/>
          <w:shd w:val="clear" w:color="auto" w:fill="FFFFFF"/>
        </w:rPr>
        <w:t xml:space="preserve"> </w:t>
      </w:r>
      <w:r w:rsidR="00270C00" w:rsidRPr="00F24F14">
        <w:rPr>
          <w:rFonts w:ascii="Arial" w:hAnsi="Arial" w:cs="Arial"/>
          <w:color w:val="424548"/>
          <w:sz w:val="21"/>
          <w:szCs w:val="21"/>
          <w:shd w:val="clear" w:color="auto" w:fill="FFFFFF"/>
        </w:rPr>
        <w:br/>
      </w:r>
      <w:r w:rsidR="00713271" w:rsidRPr="00F24F14">
        <w:rPr>
          <w:rFonts w:ascii="Aptos" w:eastAsia="Segoe UI" w:hAnsi="Aptos" w:cs="Segoe UI"/>
          <w:color w:val="000000" w:themeColor="text1"/>
          <w:sz w:val="21"/>
          <w:szCs w:val="21"/>
        </w:rPr>
        <w:br/>
      </w:r>
      <w:r w:rsidR="00915934" w:rsidRPr="00D07330">
        <w:rPr>
          <w:rFonts w:ascii="Aptos" w:hAnsi="Aptos" w:cs="Arial"/>
          <w:color w:val="424548"/>
          <w:sz w:val="21"/>
          <w:szCs w:val="21"/>
          <w:shd w:val="clear" w:color="auto" w:fill="FFFFFF"/>
        </w:rPr>
        <w:t>Le 8 septembre La Presse de la Manche rapporte une inspection inopinée de l’ASNR du 20 août 2025 sur le thème de l’organisation de crise. L’ASNR souligne que l’organisation de l’EPR de Flamanville est insuffisante au regard de la gestion et des moyens de crise.</w:t>
      </w:r>
      <w:r w:rsidR="00915934" w:rsidRPr="00D07330">
        <w:rPr>
          <w:rFonts w:ascii="Aptos" w:eastAsia="Verdana" w:hAnsi="Aptos" w:cs="Verdana"/>
          <w:color w:val="000000" w:themeColor="text1"/>
          <w:sz w:val="21"/>
          <w:szCs w:val="21"/>
        </w:rPr>
        <w:t xml:space="preserve"> Cf Lettre de suite de l’inspection du 20 août 2025 sur le thème de l’organisation de crise - Inspection n° INSSN-CAE-2025-0250</w:t>
      </w:r>
    </w:p>
    <w:p w14:paraId="71C49024" w14:textId="77777777" w:rsidR="00915934" w:rsidRPr="00915934" w:rsidRDefault="00915934" w:rsidP="00915934">
      <w:pPr>
        <w:tabs>
          <w:tab w:val="left" w:pos="7024"/>
        </w:tabs>
        <w:rPr>
          <w:rFonts w:ascii="Aptos" w:hAnsi="Aptos"/>
          <w:color w:val="000000" w:themeColor="text1"/>
          <w:sz w:val="21"/>
          <w:szCs w:val="21"/>
        </w:rPr>
      </w:pPr>
    </w:p>
    <w:p w14:paraId="1D9E7D58" w14:textId="1388E196" w:rsidR="009B2644" w:rsidRPr="006B7BA3" w:rsidRDefault="00703AD2" w:rsidP="001315EE">
      <w:pPr>
        <w:spacing w:after="66" w:line="248" w:lineRule="auto"/>
        <w:rPr>
          <w:rFonts w:ascii="Aptos" w:hAnsi="Aptos"/>
          <w:b/>
          <w:bCs/>
          <w:color w:val="000000" w:themeColor="text1"/>
          <w:sz w:val="22"/>
          <w:szCs w:val="22"/>
        </w:rPr>
      </w:pPr>
      <w:r w:rsidRPr="006B7BA3">
        <w:rPr>
          <w:rFonts w:ascii="Aptos" w:hAnsi="Aptos"/>
          <w:b/>
          <w:bCs/>
          <w:color w:val="000000" w:themeColor="text1"/>
          <w:sz w:val="22"/>
          <w:szCs w:val="22"/>
        </w:rPr>
        <w:t xml:space="preserve">Un accident </w:t>
      </w:r>
      <w:r w:rsidR="009B2644" w:rsidRPr="006B7BA3">
        <w:rPr>
          <w:rFonts w:ascii="Aptos" w:hAnsi="Aptos"/>
          <w:b/>
          <w:bCs/>
          <w:color w:val="000000" w:themeColor="text1"/>
          <w:sz w:val="22"/>
          <w:szCs w:val="22"/>
        </w:rPr>
        <w:t xml:space="preserve">à l’EPR aurait de graves conséquences </w:t>
      </w:r>
    </w:p>
    <w:p w14:paraId="0D11E065" w14:textId="6E101BE2" w:rsidR="003A0524" w:rsidRPr="00F24F14" w:rsidRDefault="001B6AFF" w:rsidP="001315EE">
      <w:pPr>
        <w:spacing w:after="66" w:line="248" w:lineRule="auto"/>
        <w:rPr>
          <w:rFonts w:ascii="Aptos" w:hAnsi="Aptos"/>
          <w:color w:val="000000" w:themeColor="text1"/>
          <w:sz w:val="21"/>
          <w:szCs w:val="21"/>
        </w:rPr>
      </w:pPr>
      <w:r w:rsidRPr="00F24F14">
        <w:rPr>
          <w:rFonts w:ascii="Aptos" w:hAnsi="Aptos"/>
          <w:color w:val="000000" w:themeColor="text1"/>
          <w:sz w:val="21"/>
          <w:szCs w:val="21"/>
        </w:rPr>
        <w:t>L’EPR est le réacteur le plus puissant au monde avec une capacité de 1650 MW.</w:t>
      </w:r>
      <w:r w:rsidR="00A539ED" w:rsidRPr="00F24F14">
        <w:rPr>
          <w:rFonts w:ascii="Aptos" w:hAnsi="Aptos"/>
          <w:color w:val="000000" w:themeColor="text1"/>
          <w:sz w:val="21"/>
          <w:szCs w:val="21"/>
        </w:rPr>
        <w:t xml:space="preserve"> </w:t>
      </w:r>
      <w:r w:rsidR="00016598" w:rsidRPr="00F24F14">
        <w:rPr>
          <w:rFonts w:ascii="Aptos" w:hAnsi="Aptos"/>
          <w:color w:val="000000" w:themeColor="text1"/>
          <w:sz w:val="21"/>
          <w:szCs w:val="21"/>
        </w:rPr>
        <w:t>C</w:t>
      </w:r>
      <w:r w:rsidR="00A539ED" w:rsidRPr="00F24F14">
        <w:rPr>
          <w:rFonts w:ascii="Aptos" w:hAnsi="Aptos"/>
          <w:color w:val="000000" w:themeColor="text1"/>
          <w:sz w:val="21"/>
          <w:szCs w:val="21"/>
        </w:rPr>
        <w:t>e réacteur est le plus dangereux au monde car il contient plus de radioactivité qu'aucun autre</w:t>
      </w:r>
      <w:r w:rsidR="00016598" w:rsidRPr="00F24F14">
        <w:rPr>
          <w:rFonts w:ascii="Aptos" w:hAnsi="Aptos"/>
          <w:color w:val="000000" w:themeColor="text1"/>
          <w:sz w:val="21"/>
          <w:szCs w:val="21"/>
        </w:rPr>
        <w:t>. E</w:t>
      </w:r>
      <w:r w:rsidR="00A539ED" w:rsidRPr="00F24F14">
        <w:rPr>
          <w:rFonts w:ascii="Aptos" w:hAnsi="Aptos"/>
          <w:color w:val="000000" w:themeColor="text1"/>
          <w:sz w:val="21"/>
          <w:szCs w:val="21"/>
        </w:rPr>
        <w:t>n cas d'accident grave la dispersion du nuage ira</w:t>
      </w:r>
      <w:r w:rsidR="00016598" w:rsidRPr="00F24F14">
        <w:rPr>
          <w:rFonts w:ascii="Aptos" w:hAnsi="Aptos"/>
          <w:color w:val="000000" w:themeColor="text1"/>
          <w:sz w:val="21"/>
          <w:szCs w:val="21"/>
        </w:rPr>
        <w:t>it</w:t>
      </w:r>
      <w:r w:rsidR="00A539ED" w:rsidRPr="00F24F14">
        <w:rPr>
          <w:rFonts w:ascii="Aptos" w:hAnsi="Aptos"/>
          <w:color w:val="000000" w:themeColor="text1"/>
          <w:sz w:val="21"/>
          <w:szCs w:val="21"/>
        </w:rPr>
        <w:t xml:space="preserve"> bien au-delà des </w:t>
      </w:r>
      <w:r w:rsidR="00016598" w:rsidRPr="00F24F14">
        <w:rPr>
          <w:rFonts w:ascii="Aptos" w:hAnsi="Aptos"/>
          <w:color w:val="000000" w:themeColor="text1"/>
          <w:sz w:val="21"/>
          <w:szCs w:val="21"/>
        </w:rPr>
        <w:t xml:space="preserve">20 </w:t>
      </w:r>
      <w:r w:rsidR="00A539ED" w:rsidRPr="00F24F14">
        <w:rPr>
          <w:rFonts w:ascii="Aptos" w:hAnsi="Aptos"/>
          <w:color w:val="000000" w:themeColor="text1"/>
          <w:sz w:val="21"/>
          <w:szCs w:val="21"/>
        </w:rPr>
        <w:t>km prévus par le plan de secours et plusieurs régions et grandes villes ser</w:t>
      </w:r>
      <w:r w:rsidR="00016598" w:rsidRPr="00F24F14">
        <w:rPr>
          <w:rFonts w:ascii="Aptos" w:hAnsi="Aptos"/>
          <w:color w:val="000000" w:themeColor="text1"/>
          <w:sz w:val="21"/>
          <w:szCs w:val="21"/>
        </w:rPr>
        <w:t>aie</w:t>
      </w:r>
      <w:r w:rsidR="00A539ED" w:rsidRPr="00F24F14">
        <w:rPr>
          <w:rFonts w:ascii="Aptos" w:hAnsi="Aptos"/>
          <w:color w:val="000000" w:themeColor="text1"/>
          <w:sz w:val="21"/>
          <w:szCs w:val="21"/>
        </w:rPr>
        <w:t>nt touchées</w:t>
      </w:r>
      <w:r w:rsidR="00CB74CF" w:rsidRPr="00F24F14">
        <w:rPr>
          <w:rFonts w:ascii="Aptos" w:hAnsi="Aptos"/>
          <w:color w:val="000000" w:themeColor="text1"/>
          <w:sz w:val="21"/>
          <w:szCs w:val="21"/>
        </w:rPr>
        <w:t>.</w:t>
      </w:r>
      <w:r w:rsidR="00915934">
        <w:rPr>
          <w:rFonts w:ascii="Aptos" w:hAnsi="Aptos"/>
          <w:color w:val="000000" w:themeColor="text1"/>
          <w:sz w:val="21"/>
          <w:szCs w:val="21"/>
        </w:rPr>
        <w:br/>
      </w:r>
      <w:r w:rsidR="005E4082" w:rsidRPr="00F24F14">
        <w:rPr>
          <w:rFonts w:ascii="Aptos" w:hAnsi="Aptos"/>
          <w:color w:val="000000" w:themeColor="text1"/>
          <w:sz w:val="21"/>
          <w:szCs w:val="21"/>
        </w:rPr>
        <w:t>Les activités agricoles seraient anéanties et p</w:t>
      </w:r>
      <w:r w:rsidR="00016598" w:rsidRPr="00F24F14">
        <w:rPr>
          <w:rFonts w:ascii="Aptos" w:hAnsi="Aptos"/>
          <w:color w:val="000000" w:themeColor="text1"/>
          <w:sz w:val="21"/>
          <w:szCs w:val="21"/>
        </w:rPr>
        <w:t xml:space="preserve">lusieurs activités industrielles du Cotentin seraient </w:t>
      </w:r>
      <w:r w:rsidR="00016598" w:rsidRPr="00F24F14">
        <w:rPr>
          <w:rFonts w:ascii="Aptos" w:hAnsi="Aptos"/>
          <w:color w:val="000000" w:themeColor="text1"/>
          <w:sz w:val="21"/>
          <w:szCs w:val="21"/>
        </w:rPr>
        <w:lastRenderedPageBreak/>
        <w:t xml:space="preserve">compromises </w:t>
      </w:r>
      <w:r w:rsidR="00CB74CF" w:rsidRPr="00F24F14">
        <w:rPr>
          <w:rFonts w:ascii="Aptos" w:hAnsi="Aptos"/>
          <w:color w:val="000000" w:themeColor="text1"/>
          <w:sz w:val="21"/>
          <w:szCs w:val="21"/>
        </w:rPr>
        <w:t>(</w:t>
      </w:r>
      <w:r w:rsidR="00E2740B" w:rsidRPr="00F24F14">
        <w:rPr>
          <w:rFonts w:ascii="Aptos" w:hAnsi="Aptos"/>
          <w:color w:val="000000" w:themeColor="text1"/>
          <w:sz w:val="21"/>
          <w:szCs w:val="21"/>
        </w:rPr>
        <w:t xml:space="preserve">dont </w:t>
      </w:r>
      <w:r w:rsidR="00016598" w:rsidRPr="00F24F14">
        <w:rPr>
          <w:rFonts w:ascii="Aptos" w:hAnsi="Aptos"/>
          <w:color w:val="000000" w:themeColor="text1"/>
          <w:sz w:val="21"/>
          <w:szCs w:val="21"/>
        </w:rPr>
        <w:t>Orano</w:t>
      </w:r>
      <w:r w:rsidR="00E2740B" w:rsidRPr="00F24F14">
        <w:rPr>
          <w:rFonts w:ascii="Aptos" w:hAnsi="Aptos"/>
          <w:color w:val="000000" w:themeColor="text1"/>
          <w:sz w:val="21"/>
          <w:szCs w:val="21"/>
        </w:rPr>
        <w:t xml:space="preserve"> </w:t>
      </w:r>
      <w:r w:rsidR="006C6CF1" w:rsidRPr="00F24F14">
        <w:rPr>
          <w:rFonts w:ascii="Aptos" w:hAnsi="Aptos"/>
          <w:color w:val="000000" w:themeColor="text1"/>
          <w:sz w:val="21"/>
          <w:szCs w:val="21"/>
        </w:rPr>
        <w:t>et Arsenal</w:t>
      </w:r>
      <w:r w:rsidR="00016598" w:rsidRPr="00F24F14">
        <w:rPr>
          <w:rFonts w:ascii="Aptos" w:hAnsi="Aptos"/>
          <w:color w:val="000000" w:themeColor="text1"/>
          <w:sz w:val="21"/>
          <w:szCs w:val="21"/>
        </w:rPr>
        <w:t xml:space="preserve"> militaire nucléaire</w:t>
      </w:r>
      <w:r w:rsidR="00CB74CF" w:rsidRPr="00F24F14">
        <w:rPr>
          <w:rFonts w:ascii="Aptos" w:hAnsi="Aptos"/>
          <w:color w:val="000000" w:themeColor="text1"/>
          <w:sz w:val="21"/>
          <w:szCs w:val="21"/>
        </w:rPr>
        <w:t>)</w:t>
      </w:r>
      <w:r w:rsidR="00E2740B" w:rsidRPr="00F24F14">
        <w:rPr>
          <w:rFonts w:ascii="Aptos" w:hAnsi="Aptos"/>
          <w:color w:val="000000" w:themeColor="text1"/>
          <w:sz w:val="21"/>
          <w:szCs w:val="21"/>
        </w:rPr>
        <w:t xml:space="preserve"> </w:t>
      </w:r>
      <w:r w:rsidR="003156FE" w:rsidRPr="00F24F14">
        <w:rPr>
          <w:rFonts w:ascii="Aptos" w:hAnsi="Aptos"/>
          <w:color w:val="000000" w:themeColor="text1"/>
          <w:sz w:val="21"/>
          <w:szCs w:val="21"/>
        </w:rPr>
        <w:t>avec risque</w:t>
      </w:r>
      <w:r w:rsidR="00016598" w:rsidRPr="00F24F14">
        <w:rPr>
          <w:rFonts w:ascii="Aptos" w:hAnsi="Aptos"/>
          <w:color w:val="000000" w:themeColor="text1"/>
          <w:sz w:val="21"/>
          <w:szCs w:val="21"/>
        </w:rPr>
        <w:t xml:space="preserve"> d’un </w:t>
      </w:r>
      <w:r w:rsidR="005E4082" w:rsidRPr="00F24F14">
        <w:rPr>
          <w:rFonts w:ascii="Aptos" w:hAnsi="Aptos"/>
          <w:color w:val="000000" w:themeColor="text1"/>
          <w:sz w:val="21"/>
          <w:szCs w:val="21"/>
        </w:rPr>
        <w:t>effet</w:t>
      </w:r>
      <w:r w:rsidR="00016598" w:rsidRPr="00F24F14">
        <w:rPr>
          <w:rFonts w:ascii="Aptos" w:hAnsi="Aptos"/>
          <w:color w:val="000000" w:themeColor="text1"/>
          <w:sz w:val="21"/>
          <w:szCs w:val="21"/>
        </w:rPr>
        <w:t xml:space="preserve"> « domino » </w:t>
      </w:r>
      <w:r w:rsidR="005E4082" w:rsidRPr="00F24F14">
        <w:rPr>
          <w:rFonts w:ascii="Aptos" w:hAnsi="Aptos"/>
          <w:color w:val="000000" w:themeColor="text1"/>
          <w:sz w:val="21"/>
          <w:szCs w:val="21"/>
        </w:rPr>
        <w:t>inéluctable</w:t>
      </w:r>
      <w:r w:rsidR="00016598" w:rsidRPr="00F24F14">
        <w:rPr>
          <w:rFonts w:ascii="Aptos" w:hAnsi="Aptos"/>
          <w:color w:val="000000" w:themeColor="text1"/>
          <w:sz w:val="21"/>
          <w:szCs w:val="21"/>
        </w:rPr>
        <w:t>.</w:t>
      </w:r>
    </w:p>
    <w:p w14:paraId="408CACD5" w14:textId="3DAA9C86" w:rsidR="003A0524" w:rsidRPr="00F24F14" w:rsidRDefault="005E4082" w:rsidP="001315EE">
      <w:pPr>
        <w:spacing w:after="66" w:line="248" w:lineRule="auto"/>
        <w:rPr>
          <w:rFonts w:ascii="Aptos" w:hAnsi="Aptos"/>
          <w:color w:val="000000" w:themeColor="text1"/>
          <w:sz w:val="21"/>
          <w:szCs w:val="21"/>
        </w:rPr>
      </w:pPr>
      <w:r w:rsidRPr="00F24F14">
        <w:rPr>
          <w:rFonts w:ascii="Aptos" w:hAnsi="Aptos"/>
          <w:color w:val="000000" w:themeColor="text1"/>
          <w:sz w:val="21"/>
          <w:szCs w:val="21"/>
        </w:rPr>
        <w:t xml:space="preserve">Pour la population c’est </w:t>
      </w:r>
      <w:r w:rsidR="003B2C9B" w:rsidRPr="00F24F14">
        <w:rPr>
          <w:rFonts w:ascii="Aptos" w:hAnsi="Aptos"/>
          <w:color w:val="000000" w:themeColor="text1"/>
          <w:sz w:val="21"/>
          <w:szCs w:val="21"/>
        </w:rPr>
        <w:t>un</w:t>
      </w:r>
      <w:r w:rsidRPr="00F24F14">
        <w:rPr>
          <w:rFonts w:ascii="Aptos" w:hAnsi="Aptos"/>
          <w:color w:val="000000" w:themeColor="text1"/>
          <w:sz w:val="21"/>
          <w:szCs w:val="21"/>
        </w:rPr>
        <w:t xml:space="preserve"> risque de </w:t>
      </w:r>
      <w:r w:rsidR="00CA78BC" w:rsidRPr="00F24F14">
        <w:rPr>
          <w:rFonts w:ascii="Aptos" w:hAnsi="Aptos"/>
          <w:color w:val="000000" w:themeColor="text1"/>
          <w:sz w:val="21"/>
          <w:szCs w:val="21"/>
        </w:rPr>
        <w:t xml:space="preserve">contaminations </w:t>
      </w:r>
      <w:r w:rsidR="003A0524" w:rsidRPr="00F24F14">
        <w:rPr>
          <w:rFonts w:ascii="Aptos" w:hAnsi="Aptos"/>
          <w:color w:val="000000" w:themeColor="text1"/>
          <w:sz w:val="21"/>
          <w:szCs w:val="21"/>
        </w:rPr>
        <w:t xml:space="preserve">radioactives </w:t>
      </w:r>
      <w:r w:rsidR="00CA78BC" w:rsidRPr="00F24F14">
        <w:rPr>
          <w:rFonts w:ascii="Aptos" w:hAnsi="Aptos"/>
          <w:color w:val="000000" w:themeColor="text1"/>
          <w:sz w:val="21"/>
          <w:szCs w:val="21"/>
        </w:rPr>
        <w:t>et d’irradiation, de pathologies</w:t>
      </w:r>
      <w:r w:rsidRPr="00F24F14">
        <w:rPr>
          <w:rFonts w:ascii="Aptos" w:hAnsi="Aptos"/>
          <w:color w:val="000000" w:themeColor="text1"/>
          <w:sz w:val="21"/>
          <w:szCs w:val="21"/>
        </w:rPr>
        <w:t xml:space="preserve"> thyroïdiennes </w:t>
      </w:r>
      <w:r w:rsidR="00CA78BC" w:rsidRPr="00F24F14">
        <w:rPr>
          <w:rFonts w:ascii="Aptos" w:hAnsi="Aptos"/>
          <w:color w:val="000000" w:themeColor="text1"/>
          <w:sz w:val="21"/>
          <w:szCs w:val="21"/>
        </w:rPr>
        <w:t>notamment pour</w:t>
      </w:r>
      <w:r w:rsidRPr="00F24F14">
        <w:rPr>
          <w:rFonts w:ascii="Aptos" w:hAnsi="Aptos"/>
          <w:color w:val="000000" w:themeColor="text1"/>
          <w:sz w:val="21"/>
          <w:szCs w:val="21"/>
        </w:rPr>
        <w:t xml:space="preserve"> les enfants actuellement privés de comprimés d’iode au-delà de</w:t>
      </w:r>
      <w:r w:rsidR="00A074EF" w:rsidRPr="00F24F14">
        <w:rPr>
          <w:rFonts w:ascii="Aptos" w:hAnsi="Aptos"/>
          <w:color w:val="000000" w:themeColor="text1"/>
          <w:sz w:val="21"/>
          <w:szCs w:val="21"/>
        </w:rPr>
        <w:t>s</w:t>
      </w:r>
      <w:r w:rsidRPr="00F24F14">
        <w:rPr>
          <w:rFonts w:ascii="Aptos" w:hAnsi="Aptos"/>
          <w:color w:val="000000" w:themeColor="text1"/>
          <w:sz w:val="21"/>
          <w:szCs w:val="21"/>
        </w:rPr>
        <w:t xml:space="preserve"> 20 km de Flamanville.</w:t>
      </w:r>
      <w:r w:rsidR="00F24F14">
        <w:rPr>
          <w:rFonts w:ascii="Aptos" w:hAnsi="Aptos"/>
          <w:color w:val="000000" w:themeColor="text1"/>
          <w:sz w:val="21"/>
          <w:szCs w:val="21"/>
        </w:rPr>
        <w:br/>
      </w:r>
    </w:p>
    <w:p w14:paraId="544E9939" w14:textId="7038727A" w:rsidR="003A0524" w:rsidRPr="00F24F14" w:rsidRDefault="005E4082" w:rsidP="001315EE">
      <w:pPr>
        <w:spacing w:after="66" w:line="248" w:lineRule="auto"/>
        <w:rPr>
          <w:rFonts w:ascii="Aptos" w:hAnsi="Aptos"/>
          <w:color w:val="000000" w:themeColor="text1"/>
          <w:sz w:val="21"/>
          <w:szCs w:val="21"/>
        </w:rPr>
      </w:pPr>
      <w:r w:rsidRPr="00F24F14">
        <w:rPr>
          <w:rFonts w:ascii="Aptos" w:hAnsi="Aptos"/>
          <w:color w:val="000000" w:themeColor="text1"/>
          <w:sz w:val="21"/>
          <w:szCs w:val="21"/>
        </w:rPr>
        <w:t>Pour les familles ce serait la p</w:t>
      </w:r>
      <w:r w:rsidR="00CA78BC" w:rsidRPr="00F24F14">
        <w:rPr>
          <w:rFonts w:ascii="Aptos" w:hAnsi="Aptos"/>
          <w:color w:val="000000" w:themeColor="text1"/>
          <w:sz w:val="21"/>
          <w:szCs w:val="21"/>
        </w:rPr>
        <w:t>e</w:t>
      </w:r>
      <w:r w:rsidRPr="00F24F14">
        <w:rPr>
          <w:rFonts w:ascii="Aptos" w:hAnsi="Aptos"/>
          <w:color w:val="000000" w:themeColor="text1"/>
          <w:sz w:val="21"/>
          <w:szCs w:val="21"/>
        </w:rPr>
        <w:t>rte des emplois et l’obligation de s’auto évacuer comme à Fukushima afin de préserver les enfants.</w:t>
      </w:r>
      <w:r w:rsidR="00A43267" w:rsidRPr="00F24F14">
        <w:rPr>
          <w:rFonts w:ascii="Aptos" w:hAnsi="Aptos"/>
          <w:color w:val="000000" w:themeColor="text1"/>
          <w:sz w:val="21"/>
          <w:szCs w:val="21"/>
        </w:rPr>
        <w:t xml:space="preserve"> </w:t>
      </w:r>
    </w:p>
    <w:p w14:paraId="4DBEF9A6" w14:textId="2AFE941A" w:rsidR="003A0524" w:rsidRPr="00F24F14" w:rsidRDefault="005E4082" w:rsidP="001315EE">
      <w:pPr>
        <w:spacing w:after="66" w:line="248" w:lineRule="auto"/>
        <w:rPr>
          <w:rFonts w:ascii="Aptos" w:hAnsi="Aptos"/>
          <w:color w:val="000000" w:themeColor="text1"/>
          <w:sz w:val="21"/>
          <w:szCs w:val="21"/>
        </w:rPr>
      </w:pPr>
      <w:r w:rsidRPr="00F24F14">
        <w:rPr>
          <w:rFonts w:ascii="Aptos" w:hAnsi="Aptos"/>
          <w:color w:val="000000" w:themeColor="text1"/>
          <w:sz w:val="21"/>
          <w:szCs w:val="21"/>
        </w:rPr>
        <w:t xml:space="preserve">Malgré la convention de </w:t>
      </w:r>
      <w:r w:rsidR="003156FE" w:rsidRPr="00F24F14">
        <w:rPr>
          <w:rFonts w:ascii="Aptos" w:hAnsi="Aptos"/>
          <w:color w:val="000000" w:themeColor="text1"/>
          <w:sz w:val="21"/>
          <w:szCs w:val="21"/>
        </w:rPr>
        <w:t>Paris</w:t>
      </w:r>
      <w:r w:rsidR="00960A0A" w:rsidRPr="00F24F14">
        <w:rPr>
          <w:rFonts w:ascii="Aptos" w:hAnsi="Aptos"/>
          <w:color w:val="000000" w:themeColor="text1"/>
          <w:sz w:val="21"/>
          <w:szCs w:val="21"/>
        </w:rPr>
        <w:t xml:space="preserve"> </w:t>
      </w:r>
      <w:r w:rsidRPr="00F24F14">
        <w:rPr>
          <w:rFonts w:ascii="Aptos" w:hAnsi="Aptos"/>
          <w:color w:val="000000" w:themeColor="text1"/>
          <w:sz w:val="21"/>
          <w:szCs w:val="21"/>
        </w:rPr>
        <w:t xml:space="preserve">et </w:t>
      </w:r>
      <w:r w:rsidR="00960A0A" w:rsidRPr="00F24F14">
        <w:rPr>
          <w:rFonts w:ascii="Aptos" w:hAnsi="Aptos"/>
          <w:color w:val="000000" w:themeColor="text1"/>
          <w:sz w:val="21"/>
          <w:szCs w:val="21"/>
        </w:rPr>
        <w:t xml:space="preserve">sachant que </w:t>
      </w:r>
      <w:r w:rsidRPr="00F24F14">
        <w:rPr>
          <w:rFonts w:ascii="Aptos" w:hAnsi="Aptos"/>
          <w:color w:val="000000" w:themeColor="text1"/>
          <w:sz w:val="21"/>
          <w:szCs w:val="21"/>
        </w:rPr>
        <w:t xml:space="preserve">les biens immobiliers </w:t>
      </w:r>
      <w:r w:rsidR="00CA78BC" w:rsidRPr="00F24F14">
        <w:rPr>
          <w:rFonts w:ascii="Aptos" w:hAnsi="Aptos"/>
          <w:color w:val="000000" w:themeColor="text1"/>
          <w:sz w:val="21"/>
          <w:szCs w:val="21"/>
        </w:rPr>
        <w:t>ne sont</w:t>
      </w:r>
      <w:r w:rsidRPr="00F24F14">
        <w:rPr>
          <w:rFonts w:ascii="Aptos" w:hAnsi="Aptos"/>
          <w:color w:val="000000" w:themeColor="text1"/>
          <w:sz w:val="21"/>
          <w:szCs w:val="21"/>
        </w:rPr>
        <w:t xml:space="preserve"> pas assurables, les ménages </w:t>
      </w:r>
      <w:r w:rsidR="00A43267" w:rsidRPr="00F24F14">
        <w:rPr>
          <w:rFonts w:ascii="Aptos" w:hAnsi="Aptos"/>
          <w:color w:val="000000" w:themeColor="text1"/>
          <w:sz w:val="21"/>
          <w:szCs w:val="21"/>
        </w:rPr>
        <w:t xml:space="preserve">évacués </w:t>
      </w:r>
      <w:r w:rsidRPr="00F24F14">
        <w:rPr>
          <w:rFonts w:ascii="Aptos" w:hAnsi="Aptos"/>
          <w:color w:val="000000" w:themeColor="text1"/>
          <w:sz w:val="21"/>
          <w:szCs w:val="21"/>
        </w:rPr>
        <w:t xml:space="preserve">seraient obligés de continuer </w:t>
      </w:r>
      <w:r w:rsidR="00A074EF" w:rsidRPr="00F24F14">
        <w:rPr>
          <w:rFonts w:ascii="Aptos" w:hAnsi="Aptos"/>
          <w:color w:val="000000" w:themeColor="text1"/>
          <w:sz w:val="21"/>
          <w:szCs w:val="21"/>
        </w:rPr>
        <w:t>à</w:t>
      </w:r>
      <w:r w:rsidRPr="00F24F14">
        <w:rPr>
          <w:rFonts w:ascii="Aptos" w:hAnsi="Aptos"/>
          <w:color w:val="000000" w:themeColor="text1"/>
          <w:sz w:val="21"/>
          <w:szCs w:val="21"/>
        </w:rPr>
        <w:t xml:space="preserve"> payer leurs crédits sans pouvoir habiter leurs logements.</w:t>
      </w:r>
    </w:p>
    <w:p w14:paraId="29A025D7" w14:textId="125E7BC5" w:rsidR="003B2C9B" w:rsidRPr="00F24F14" w:rsidRDefault="003B2C9B" w:rsidP="001315EE">
      <w:pPr>
        <w:spacing w:after="66" w:line="248" w:lineRule="auto"/>
        <w:rPr>
          <w:rFonts w:ascii="Aptos" w:hAnsi="Aptos"/>
          <w:color w:val="000000" w:themeColor="text1"/>
          <w:sz w:val="21"/>
          <w:szCs w:val="21"/>
        </w:rPr>
      </w:pPr>
      <w:r w:rsidRPr="00F24F14">
        <w:rPr>
          <w:rFonts w:ascii="Aptos" w:hAnsi="Aptos"/>
          <w:color w:val="000000" w:themeColor="text1"/>
          <w:sz w:val="21"/>
          <w:szCs w:val="21"/>
        </w:rPr>
        <w:t xml:space="preserve">Un accident nucléaire en lien notamment avec les soupapes mettrait donc la vie des personnes en danger au-delà même du </w:t>
      </w:r>
      <w:r w:rsidR="00A074EF" w:rsidRPr="00F24F14">
        <w:rPr>
          <w:rFonts w:ascii="Aptos" w:hAnsi="Aptos"/>
          <w:color w:val="000000" w:themeColor="text1"/>
          <w:sz w:val="21"/>
          <w:szCs w:val="21"/>
        </w:rPr>
        <w:t>Cotentin.</w:t>
      </w:r>
      <w:r w:rsidRPr="00F24F14">
        <w:rPr>
          <w:rFonts w:ascii="Aptos" w:hAnsi="Aptos"/>
          <w:color w:val="000000" w:themeColor="text1"/>
          <w:sz w:val="21"/>
          <w:szCs w:val="21"/>
        </w:rPr>
        <w:t xml:space="preserve"> </w:t>
      </w:r>
    </w:p>
    <w:p w14:paraId="4F5F9FDD" w14:textId="77777777" w:rsidR="00915934" w:rsidRDefault="00CA78BC" w:rsidP="00915934">
      <w:pPr>
        <w:rPr>
          <w:rFonts w:ascii="Aptos" w:hAnsi="Aptos"/>
          <w:color w:val="000000" w:themeColor="text1"/>
          <w:sz w:val="21"/>
          <w:szCs w:val="21"/>
        </w:rPr>
      </w:pPr>
      <w:r w:rsidRPr="00F24F14">
        <w:rPr>
          <w:rFonts w:ascii="Aptos" w:hAnsi="Aptos"/>
          <w:color w:val="000000" w:themeColor="text1"/>
          <w:sz w:val="21"/>
          <w:szCs w:val="21"/>
        </w:rPr>
        <w:t>Selon l’IRSN</w:t>
      </w:r>
      <w:r w:rsidR="00344004" w:rsidRPr="00F24F14">
        <w:rPr>
          <w:rFonts w:ascii="Aptos" w:hAnsi="Aptos"/>
          <w:color w:val="000000" w:themeColor="text1"/>
          <w:sz w:val="21"/>
          <w:szCs w:val="21"/>
        </w:rPr>
        <w:t xml:space="preserve"> </w:t>
      </w:r>
      <w:r w:rsidR="00915934">
        <w:rPr>
          <w:rFonts w:ascii="Aptos" w:hAnsi="Aptos"/>
          <w:color w:val="000000" w:themeColor="text1"/>
          <w:sz w:val="21"/>
          <w:szCs w:val="21"/>
        </w:rPr>
        <w:t>« </w:t>
      </w:r>
      <w:r w:rsidR="00960A0A" w:rsidRPr="00F24F14">
        <w:rPr>
          <w:rFonts w:ascii="Aptos" w:hAnsi="Aptos"/>
          <w:color w:val="000000" w:themeColor="text1"/>
          <w:sz w:val="21"/>
          <w:szCs w:val="21"/>
        </w:rPr>
        <w:t xml:space="preserve">des recherches concluaient en 2018, en prenant en compte des impacts radiologiques et d’image, à des coûts très élevés (50 à 240 </w:t>
      </w:r>
      <w:r w:rsidR="00A074EF" w:rsidRPr="00F24F14">
        <w:rPr>
          <w:rFonts w:ascii="Aptos" w:hAnsi="Aptos"/>
          <w:color w:val="000000" w:themeColor="text1"/>
          <w:sz w:val="21"/>
          <w:szCs w:val="21"/>
        </w:rPr>
        <w:t>milliards</w:t>
      </w:r>
      <w:r w:rsidR="00960A0A" w:rsidRPr="00F24F14">
        <w:rPr>
          <w:rFonts w:ascii="Aptos" w:hAnsi="Aptos"/>
          <w:color w:val="000000" w:themeColor="text1"/>
          <w:sz w:val="21"/>
          <w:szCs w:val="21"/>
        </w:rPr>
        <w:t xml:space="preserve"> d’euros pour un accident « maîtrisé », plus de 430 milliards d’euros pour un accident « non maîtrisé »).</w:t>
      </w:r>
      <w:r w:rsidR="00F9122A" w:rsidRPr="00F24F14">
        <w:rPr>
          <w:rFonts w:ascii="Aptos" w:hAnsi="Aptos"/>
          <w:color w:val="000000" w:themeColor="text1"/>
          <w:sz w:val="21"/>
          <w:szCs w:val="21"/>
        </w:rPr>
        <w:t xml:space="preserve"> Ces co</w:t>
      </w:r>
      <w:r w:rsidR="003156FE" w:rsidRPr="00F24F14">
        <w:rPr>
          <w:rFonts w:ascii="Aptos" w:hAnsi="Aptos"/>
          <w:color w:val="000000" w:themeColor="text1"/>
          <w:sz w:val="21"/>
          <w:szCs w:val="21"/>
        </w:rPr>
        <w:t>û</w:t>
      </w:r>
      <w:r w:rsidR="00F9122A" w:rsidRPr="00F24F14">
        <w:rPr>
          <w:rFonts w:ascii="Aptos" w:hAnsi="Aptos"/>
          <w:color w:val="000000" w:themeColor="text1"/>
          <w:sz w:val="21"/>
          <w:szCs w:val="21"/>
        </w:rPr>
        <w:t>ts doivent être réévalués</w:t>
      </w:r>
      <w:r w:rsidR="00344004" w:rsidRPr="00F24F14">
        <w:rPr>
          <w:rFonts w:ascii="Aptos" w:hAnsi="Aptos"/>
          <w:color w:val="000000" w:themeColor="text1"/>
          <w:sz w:val="21"/>
          <w:szCs w:val="21"/>
        </w:rPr>
        <w:t> </w:t>
      </w:r>
      <w:r w:rsidR="00F24F14" w:rsidRPr="00F24F14">
        <w:rPr>
          <w:rFonts w:ascii="Aptos" w:hAnsi="Aptos"/>
          <w:color w:val="000000" w:themeColor="text1"/>
          <w:sz w:val="21"/>
          <w:szCs w:val="21"/>
        </w:rPr>
        <w:t>; notre</w:t>
      </w:r>
      <w:r w:rsidR="00F9122A" w:rsidRPr="00F24F14">
        <w:rPr>
          <w:rFonts w:ascii="Aptos" w:hAnsi="Aptos"/>
          <w:color w:val="000000" w:themeColor="text1"/>
          <w:sz w:val="21"/>
          <w:szCs w:val="21"/>
        </w:rPr>
        <w:t xml:space="preserve"> pays serait sinistré et ruiné</w:t>
      </w:r>
      <w:r w:rsidR="00935562" w:rsidRPr="00F24F14">
        <w:rPr>
          <w:rFonts w:ascii="Aptos" w:hAnsi="Aptos"/>
          <w:color w:val="000000" w:themeColor="text1"/>
          <w:sz w:val="21"/>
          <w:szCs w:val="21"/>
        </w:rPr>
        <w:t>.</w:t>
      </w:r>
    </w:p>
    <w:p w14:paraId="5C9AC34D" w14:textId="77777777" w:rsidR="00915934" w:rsidRDefault="00915934" w:rsidP="00915934">
      <w:pPr>
        <w:rPr>
          <w:rFonts w:ascii="Aptos" w:hAnsi="Aptos"/>
          <w:color w:val="000000" w:themeColor="text1"/>
          <w:sz w:val="21"/>
          <w:szCs w:val="21"/>
        </w:rPr>
      </w:pPr>
    </w:p>
    <w:p w14:paraId="3333D68B" w14:textId="7E9971FB" w:rsidR="000C5B1E" w:rsidRPr="00F24F14" w:rsidRDefault="00915934" w:rsidP="00915934">
      <w:pPr>
        <w:tabs>
          <w:tab w:val="left" w:pos="7024"/>
        </w:tabs>
        <w:rPr>
          <w:rFonts w:ascii="Aptos" w:hAnsi="Aptos"/>
          <w:color w:val="000000" w:themeColor="text1"/>
          <w:sz w:val="21"/>
          <w:szCs w:val="21"/>
        </w:rPr>
      </w:pPr>
      <w:r w:rsidRPr="00F24F14">
        <w:rPr>
          <w:rFonts w:ascii="Aptos" w:hAnsi="Aptos"/>
          <w:color w:val="000000" w:themeColor="text1"/>
          <w:sz w:val="21"/>
          <w:szCs w:val="21"/>
        </w:rPr>
        <w:t>Ainsi M</w:t>
      </w:r>
      <w:r>
        <w:rPr>
          <w:rFonts w:ascii="Aptos" w:hAnsi="Aptos"/>
          <w:color w:val="000000" w:themeColor="text1"/>
          <w:sz w:val="21"/>
          <w:szCs w:val="21"/>
        </w:rPr>
        <w:t>onsieur</w:t>
      </w:r>
      <w:r w:rsidRPr="00F24F14">
        <w:rPr>
          <w:rFonts w:ascii="Aptos" w:hAnsi="Aptos"/>
          <w:color w:val="000000" w:themeColor="text1"/>
          <w:sz w:val="21"/>
          <w:szCs w:val="21"/>
        </w:rPr>
        <w:t xml:space="preserve"> le Procureur de la République, </w:t>
      </w:r>
      <w:r>
        <w:rPr>
          <w:rFonts w:ascii="Aptos" w:hAnsi="Aptos"/>
          <w:color w:val="000000" w:themeColor="text1"/>
          <w:sz w:val="21"/>
          <w:szCs w:val="21"/>
        </w:rPr>
        <w:t xml:space="preserve">nous signalons </w:t>
      </w:r>
      <w:r w:rsidRPr="00F24F14">
        <w:rPr>
          <w:rFonts w:ascii="Aptos" w:hAnsi="Aptos"/>
          <w:color w:val="000000" w:themeColor="text1"/>
          <w:sz w:val="21"/>
          <w:szCs w:val="21"/>
        </w:rPr>
        <w:t xml:space="preserve">à votre attention les faits décrits ci-dessus et que </w:t>
      </w:r>
      <w:r>
        <w:rPr>
          <w:rFonts w:ascii="Aptos" w:hAnsi="Aptos"/>
          <w:color w:val="000000" w:themeColor="text1"/>
          <w:sz w:val="21"/>
          <w:szCs w:val="21"/>
        </w:rPr>
        <w:t xml:space="preserve">nous </w:t>
      </w:r>
      <w:r w:rsidRPr="00F24F14">
        <w:rPr>
          <w:rFonts w:ascii="Aptos" w:hAnsi="Aptos"/>
          <w:color w:val="000000" w:themeColor="text1"/>
          <w:sz w:val="21"/>
          <w:szCs w:val="21"/>
        </w:rPr>
        <w:t>souhait</w:t>
      </w:r>
      <w:r>
        <w:rPr>
          <w:rFonts w:ascii="Aptos" w:hAnsi="Aptos"/>
          <w:color w:val="000000" w:themeColor="text1"/>
          <w:sz w:val="21"/>
          <w:szCs w:val="21"/>
        </w:rPr>
        <w:t>ons</w:t>
      </w:r>
      <w:r w:rsidRPr="00F24F14">
        <w:rPr>
          <w:rFonts w:ascii="Aptos" w:hAnsi="Aptos"/>
          <w:color w:val="000000" w:themeColor="text1"/>
          <w:sz w:val="21"/>
          <w:szCs w:val="21"/>
        </w:rPr>
        <w:t xml:space="preserve"> voir élucidés et traités. </w:t>
      </w:r>
      <w:r w:rsidR="00A43267" w:rsidRPr="00F24F14">
        <w:rPr>
          <w:rFonts w:ascii="Aptos" w:hAnsi="Aptos"/>
          <w:color w:val="000000" w:themeColor="text1"/>
          <w:sz w:val="21"/>
          <w:szCs w:val="21"/>
        </w:rPr>
        <w:br/>
      </w:r>
      <w:r w:rsidR="00F9122A" w:rsidRPr="00F24F14">
        <w:rPr>
          <w:rFonts w:ascii="Aptos" w:hAnsi="Aptos"/>
          <w:color w:val="000000" w:themeColor="text1"/>
          <w:sz w:val="21"/>
          <w:szCs w:val="21"/>
        </w:rPr>
        <w:br/>
      </w:r>
      <w:r w:rsidR="00B773A0" w:rsidRPr="00F24F14">
        <w:rPr>
          <w:rFonts w:ascii="Aptos" w:hAnsi="Aptos"/>
          <w:color w:val="000000" w:themeColor="text1"/>
          <w:sz w:val="21"/>
          <w:szCs w:val="21"/>
        </w:rPr>
        <w:t xml:space="preserve">L’article 5 de la Charte de l’environnement dispose en effet </w:t>
      </w:r>
      <w:r w:rsidR="00CB74CF" w:rsidRPr="00F24F14">
        <w:rPr>
          <w:rFonts w:ascii="Aptos" w:hAnsi="Aptos"/>
          <w:color w:val="000000" w:themeColor="text1"/>
          <w:sz w:val="21"/>
          <w:szCs w:val="21"/>
        </w:rPr>
        <w:t xml:space="preserve">que </w:t>
      </w:r>
      <w:r w:rsidR="00B773A0" w:rsidRPr="00F24F14">
        <w:rPr>
          <w:rFonts w:ascii="Aptos" w:hAnsi="Aptos"/>
          <w:color w:val="000000" w:themeColor="text1"/>
          <w:sz w:val="21"/>
          <w:szCs w:val="21"/>
        </w:rPr>
        <w:t xml:space="preserve">: </w:t>
      </w:r>
      <w:r w:rsidR="00B87B0F" w:rsidRPr="00F24F14">
        <w:rPr>
          <w:rFonts w:ascii="Aptos" w:hAnsi="Aptos"/>
          <w:color w:val="000000" w:themeColor="text1"/>
          <w:sz w:val="21"/>
          <w:szCs w:val="21"/>
        </w:rPr>
        <w:t>« </w:t>
      </w:r>
      <w:r w:rsidR="00B773A0" w:rsidRPr="00F24F14">
        <w:rPr>
          <w:rFonts w:ascii="Aptos" w:hAnsi="Aptos"/>
          <w:color w:val="000000" w:themeColor="text1"/>
          <w:sz w:val="21"/>
          <w:szCs w:val="21"/>
        </w:rPr>
        <w:t>Lorsque la réalisation d’un dommage, bien qu’incertaine en l’état des connaissances scientifiques, pourrait affecter de manière grave et irréversible l’environnement, les autorités publiques veillent, par application du principe de précaution et dans leurs domaines d’attributions, à la mise en œuvre de procédures d’évaluation des risques et à l’adoption de mesures provisoires et proportionnées afin de parer à la réalisation du dommage</w:t>
      </w:r>
      <w:r w:rsidR="00B87B0F" w:rsidRPr="00F24F14">
        <w:rPr>
          <w:rFonts w:ascii="Aptos" w:hAnsi="Aptos"/>
          <w:color w:val="000000" w:themeColor="text1"/>
          <w:sz w:val="21"/>
          <w:szCs w:val="21"/>
        </w:rPr>
        <w:t> »</w:t>
      </w:r>
      <w:r w:rsidR="00B773A0" w:rsidRPr="00F24F14">
        <w:rPr>
          <w:rFonts w:ascii="Aptos" w:hAnsi="Aptos"/>
          <w:color w:val="000000" w:themeColor="text1"/>
          <w:sz w:val="21"/>
          <w:szCs w:val="21"/>
        </w:rPr>
        <w:t>.</w:t>
      </w:r>
    </w:p>
    <w:p w14:paraId="77B10243" w14:textId="77777777" w:rsidR="00B773A0" w:rsidRPr="00F24F14" w:rsidRDefault="00B773A0" w:rsidP="00B773A0">
      <w:pPr>
        <w:tabs>
          <w:tab w:val="left" w:pos="7024"/>
        </w:tabs>
        <w:rPr>
          <w:rFonts w:ascii="Aptos" w:hAnsi="Aptos"/>
          <w:color w:val="000000" w:themeColor="text1"/>
          <w:sz w:val="21"/>
          <w:szCs w:val="21"/>
        </w:rPr>
      </w:pPr>
    </w:p>
    <w:p w14:paraId="5DD9F377" w14:textId="2F54A1A7" w:rsidR="00915934" w:rsidRPr="00874EA7" w:rsidRDefault="0019504A" w:rsidP="00915934">
      <w:pPr>
        <w:tabs>
          <w:tab w:val="left" w:pos="7024"/>
        </w:tabs>
        <w:rPr>
          <w:rFonts w:ascii="Aptos" w:hAnsi="Aptos"/>
          <w:color w:val="000000" w:themeColor="text1"/>
          <w:sz w:val="21"/>
          <w:szCs w:val="21"/>
        </w:rPr>
      </w:pPr>
      <w:r w:rsidRPr="00F24F14">
        <w:rPr>
          <w:rFonts w:ascii="Aptos" w:hAnsi="Aptos"/>
          <w:color w:val="000000" w:themeColor="text1"/>
          <w:sz w:val="21"/>
          <w:szCs w:val="21"/>
        </w:rPr>
        <w:t>An nom du principe de précaution inscrit dans la Constitution,</w:t>
      </w:r>
      <w:r w:rsidR="009A2E16" w:rsidRPr="00F24F14">
        <w:rPr>
          <w:rFonts w:ascii="Aptos" w:hAnsi="Aptos"/>
          <w:color w:val="000000" w:themeColor="text1"/>
          <w:sz w:val="21"/>
          <w:szCs w:val="21"/>
        </w:rPr>
        <w:t xml:space="preserve"> </w:t>
      </w:r>
      <w:r w:rsidR="003156FE" w:rsidRPr="00F24F14">
        <w:rPr>
          <w:rFonts w:ascii="Aptos" w:hAnsi="Aptos"/>
          <w:color w:val="000000" w:themeColor="text1"/>
          <w:sz w:val="21"/>
          <w:szCs w:val="21"/>
        </w:rPr>
        <w:t xml:space="preserve">je </w:t>
      </w:r>
      <w:r w:rsidRPr="00F24F14">
        <w:rPr>
          <w:rFonts w:ascii="Aptos" w:hAnsi="Aptos"/>
          <w:color w:val="000000" w:themeColor="text1"/>
          <w:sz w:val="21"/>
          <w:szCs w:val="21"/>
        </w:rPr>
        <w:t xml:space="preserve">vous </w:t>
      </w:r>
      <w:r w:rsidR="0042575D">
        <w:rPr>
          <w:rFonts w:ascii="Aptos" w:hAnsi="Aptos"/>
          <w:color w:val="000000" w:themeColor="text1"/>
          <w:sz w:val="21"/>
          <w:szCs w:val="21"/>
        </w:rPr>
        <w:t xml:space="preserve">alerte sur les risques </w:t>
      </w:r>
      <w:r w:rsidR="009875B6">
        <w:rPr>
          <w:rFonts w:ascii="Aptos" w:hAnsi="Aptos"/>
          <w:color w:val="000000" w:themeColor="text1"/>
          <w:sz w:val="21"/>
          <w:szCs w:val="21"/>
        </w:rPr>
        <w:t xml:space="preserve">du </w:t>
      </w:r>
      <w:r w:rsidR="009875B6" w:rsidRPr="00F24F14">
        <w:rPr>
          <w:rFonts w:ascii="Aptos" w:hAnsi="Aptos"/>
          <w:color w:val="000000" w:themeColor="text1"/>
          <w:sz w:val="21"/>
          <w:szCs w:val="21"/>
        </w:rPr>
        <w:t>redémarr</w:t>
      </w:r>
      <w:r w:rsidR="009875B6">
        <w:rPr>
          <w:rFonts w:ascii="Aptos" w:hAnsi="Aptos"/>
          <w:color w:val="000000" w:themeColor="text1"/>
          <w:sz w:val="21"/>
          <w:szCs w:val="21"/>
        </w:rPr>
        <w:t xml:space="preserve">age de </w:t>
      </w:r>
      <w:r w:rsidRPr="00F24F14">
        <w:rPr>
          <w:rFonts w:ascii="Aptos" w:hAnsi="Aptos"/>
          <w:color w:val="000000" w:themeColor="text1"/>
          <w:sz w:val="21"/>
          <w:szCs w:val="21"/>
        </w:rPr>
        <w:t xml:space="preserve">l’EPR </w:t>
      </w:r>
      <w:r w:rsidR="007C4695">
        <w:rPr>
          <w:rFonts w:ascii="Aptos" w:hAnsi="Aptos"/>
          <w:color w:val="000000" w:themeColor="text1"/>
          <w:sz w:val="21"/>
          <w:szCs w:val="21"/>
        </w:rPr>
        <w:t xml:space="preserve">prévu </w:t>
      </w:r>
      <w:r w:rsidR="00344A0D">
        <w:rPr>
          <w:rFonts w:ascii="Aptos" w:hAnsi="Aptos"/>
          <w:color w:val="000000" w:themeColor="text1"/>
          <w:sz w:val="21"/>
          <w:szCs w:val="21"/>
        </w:rPr>
        <w:t xml:space="preserve">le 17 </w:t>
      </w:r>
      <w:r w:rsidR="007C4695">
        <w:rPr>
          <w:rFonts w:ascii="Aptos" w:hAnsi="Aptos"/>
          <w:color w:val="000000" w:themeColor="text1"/>
          <w:sz w:val="21"/>
          <w:szCs w:val="21"/>
        </w:rPr>
        <w:t xml:space="preserve">octobre </w:t>
      </w:r>
      <w:r w:rsidR="007C4695" w:rsidRPr="00F24F14">
        <w:rPr>
          <w:rFonts w:ascii="Aptos" w:hAnsi="Aptos"/>
          <w:color w:val="000000" w:themeColor="text1"/>
          <w:sz w:val="21"/>
          <w:szCs w:val="21"/>
        </w:rPr>
        <w:t>prochain</w:t>
      </w:r>
      <w:r w:rsidR="00915934">
        <w:rPr>
          <w:rFonts w:ascii="Aptos" w:hAnsi="Aptos"/>
          <w:color w:val="000000" w:themeColor="text1"/>
          <w:sz w:val="21"/>
          <w:szCs w:val="21"/>
        </w:rPr>
        <w:t xml:space="preserve">, d’autant qu’il devrait atteindre sa puissance maximale avant la fin de </w:t>
      </w:r>
      <w:r w:rsidR="00BB5C8E">
        <w:rPr>
          <w:rFonts w:ascii="Aptos" w:hAnsi="Aptos"/>
          <w:color w:val="000000" w:themeColor="text1"/>
          <w:sz w:val="21"/>
          <w:szCs w:val="21"/>
        </w:rPr>
        <w:t>l’automne,</w:t>
      </w:r>
      <w:r w:rsidR="00915934">
        <w:rPr>
          <w:rFonts w:ascii="Aptos" w:hAnsi="Aptos"/>
          <w:color w:val="000000" w:themeColor="text1"/>
          <w:sz w:val="21"/>
          <w:szCs w:val="21"/>
        </w:rPr>
        <w:t xml:space="preserve"> ce qui ne peut que me préoccuper.</w:t>
      </w:r>
    </w:p>
    <w:p w14:paraId="37341BED" w14:textId="1EC270C4" w:rsidR="00F24F14" w:rsidRDefault="00F24F14" w:rsidP="006959DE">
      <w:pPr>
        <w:tabs>
          <w:tab w:val="left" w:pos="7024"/>
        </w:tabs>
        <w:rPr>
          <w:rFonts w:ascii="Aptos" w:hAnsi="Aptos"/>
          <w:color w:val="000000" w:themeColor="text1"/>
          <w:sz w:val="21"/>
          <w:szCs w:val="21"/>
        </w:rPr>
      </w:pPr>
    </w:p>
    <w:p w14:paraId="5A236F84" w14:textId="1F37B554" w:rsidR="00713271" w:rsidRPr="00F24F14" w:rsidRDefault="00F9122A" w:rsidP="006959DE">
      <w:pPr>
        <w:tabs>
          <w:tab w:val="left" w:pos="7024"/>
        </w:tabs>
        <w:rPr>
          <w:rFonts w:ascii="Aptos" w:hAnsi="Aptos"/>
          <w:color w:val="000000" w:themeColor="text1"/>
          <w:sz w:val="21"/>
          <w:szCs w:val="21"/>
        </w:rPr>
      </w:pPr>
      <w:r w:rsidRPr="00F24F14">
        <w:rPr>
          <w:rFonts w:ascii="Aptos" w:hAnsi="Aptos"/>
          <w:color w:val="000000" w:themeColor="text1"/>
          <w:sz w:val="21"/>
          <w:szCs w:val="21"/>
        </w:rPr>
        <w:t xml:space="preserve">Dans l’espoir d’une réponse </w:t>
      </w:r>
      <w:r w:rsidR="00B773A0" w:rsidRPr="00F24F14">
        <w:rPr>
          <w:rFonts w:ascii="Aptos" w:hAnsi="Aptos"/>
          <w:color w:val="000000" w:themeColor="text1"/>
          <w:sz w:val="21"/>
          <w:szCs w:val="21"/>
        </w:rPr>
        <w:t xml:space="preserve">et d’une suite </w:t>
      </w:r>
      <w:r w:rsidRPr="00F24F14">
        <w:rPr>
          <w:rFonts w:ascii="Aptos" w:hAnsi="Aptos"/>
          <w:color w:val="000000" w:themeColor="text1"/>
          <w:sz w:val="21"/>
          <w:szCs w:val="21"/>
        </w:rPr>
        <w:t xml:space="preserve">de votre </w:t>
      </w:r>
      <w:r w:rsidR="00A074EF" w:rsidRPr="00F24F14">
        <w:rPr>
          <w:rFonts w:ascii="Aptos" w:hAnsi="Aptos"/>
          <w:color w:val="000000" w:themeColor="text1"/>
          <w:sz w:val="21"/>
          <w:szCs w:val="21"/>
        </w:rPr>
        <w:t>part,</w:t>
      </w:r>
      <w:r w:rsidRPr="00F24F14">
        <w:rPr>
          <w:rFonts w:ascii="Aptos" w:hAnsi="Aptos"/>
          <w:color w:val="000000" w:themeColor="text1"/>
          <w:sz w:val="21"/>
          <w:szCs w:val="21"/>
        </w:rPr>
        <w:t xml:space="preserve"> recevez Monsieur</w:t>
      </w:r>
      <w:r w:rsidR="00DF4747" w:rsidRPr="00F24F14">
        <w:rPr>
          <w:rFonts w:ascii="Aptos" w:hAnsi="Aptos"/>
          <w:color w:val="000000" w:themeColor="text1"/>
          <w:sz w:val="21"/>
          <w:szCs w:val="21"/>
        </w:rPr>
        <w:t xml:space="preserve"> le Procureur de la République l’expression de </w:t>
      </w:r>
      <w:r w:rsidR="00344004" w:rsidRPr="00F24F14">
        <w:rPr>
          <w:rFonts w:ascii="Aptos" w:hAnsi="Aptos"/>
          <w:color w:val="000000" w:themeColor="text1"/>
          <w:sz w:val="21"/>
          <w:szCs w:val="21"/>
        </w:rPr>
        <w:t>mes respectueuses</w:t>
      </w:r>
      <w:r w:rsidR="00DF4747" w:rsidRPr="00F24F14">
        <w:rPr>
          <w:rFonts w:ascii="Aptos" w:hAnsi="Aptos"/>
          <w:color w:val="000000" w:themeColor="text1"/>
          <w:sz w:val="21"/>
          <w:szCs w:val="21"/>
        </w:rPr>
        <w:t xml:space="preserve"> salutations.</w:t>
      </w:r>
      <w:r w:rsidR="00A43267" w:rsidRPr="00F24F14">
        <w:rPr>
          <w:rFonts w:ascii="Aptos" w:hAnsi="Aptos"/>
          <w:color w:val="000000" w:themeColor="text1"/>
          <w:sz w:val="21"/>
          <w:szCs w:val="21"/>
        </w:rPr>
        <w:br/>
      </w:r>
      <w:r w:rsidRPr="00F24F14">
        <w:rPr>
          <w:rFonts w:ascii="Aptos" w:hAnsi="Aptos"/>
          <w:color w:val="000000" w:themeColor="text1"/>
          <w:sz w:val="21"/>
          <w:szCs w:val="21"/>
        </w:rPr>
        <w:br/>
      </w:r>
      <w:r w:rsidR="001E5FEB" w:rsidRPr="00F24F14">
        <w:rPr>
          <w:rFonts w:ascii="Aptos" w:hAnsi="Aptos"/>
          <w:color w:val="000000" w:themeColor="text1"/>
          <w:sz w:val="21"/>
          <w:szCs w:val="21"/>
        </w:rPr>
        <w:t>Nom prénom</w:t>
      </w:r>
      <w:r w:rsidR="002B1834" w:rsidRPr="00F24F14">
        <w:rPr>
          <w:rFonts w:ascii="Aptos" w:hAnsi="Aptos"/>
          <w:color w:val="000000" w:themeColor="text1"/>
          <w:sz w:val="21"/>
          <w:szCs w:val="21"/>
        </w:rPr>
        <w:t xml:space="preserve"> signature</w:t>
      </w:r>
    </w:p>
    <w:p w14:paraId="0886081E" w14:textId="77777777" w:rsidR="006B7BA3" w:rsidRPr="006B7BA3" w:rsidRDefault="006B7BA3" w:rsidP="006959DE">
      <w:pPr>
        <w:tabs>
          <w:tab w:val="left" w:pos="7024"/>
        </w:tabs>
        <w:rPr>
          <w:rFonts w:ascii="Aptos" w:hAnsi="Aptos"/>
          <w:color w:val="000000" w:themeColor="text1"/>
          <w:sz w:val="22"/>
          <w:szCs w:val="22"/>
        </w:rPr>
      </w:pPr>
    </w:p>
    <w:p w14:paraId="75C3E471" w14:textId="77777777" w:rsidR="00E2740B" w:rsidRPr="006B7BA3" w:rsidRDefault="00E2740B" w:rsidP="006959DE">
      <w:pPr>
        <w:tabs>
          <w:tab w:val="left" w:pos="7024"/>
        </w:tabs>
        <w:rPr>
          <w:rFonts w:ascii="Aptos" w:hAnsi="Aptos"/>
          <w:color w:val="000000" w:themeColor="text1"/>
          <w:sz w:val="22"/>
          <w:szCs w:val="22"/>
        </w:rPr>
      </w:pPr>
    </w:p>
    <w:p w14:paraId="033B4B38" w14:textId="77777777" w:rsidR="00F24F14" w:rsidRDefault="00F24F14">
      <w:pPr>
        <w:rPr>
          <w:rFonts w:ascii="Aptos" w:hAnsi="Aptos"/>
          <w:b/>
          <w:bCs/>
          <w:color w:val="000000" w:themeColor="text1"/>
          <w:sz w:val="22"/>
          <w:szCs w:val="22"/>
        </w:rPr>
      </w:pPr>
      <w:r>
        <w:rPr>
          <w:rFonts w:ascii="Aptos" w:hAnsi="Aptos"/>
          <w:b/>
          <w:bCs/>
          <w:color w:val="000000" w:themeColor="text1"/>
          <w:sz w:val="22"/>
          <w:szCs w:val="22"/>
        </w:rPr>
        <w:br w:type="page"/>
      </w:r>
    </w:p>
    <w:p w14:paraId="5A81D730" w14:textId="1E946734" w:rsidR="003A0524" w:rsidRPr="006B7BA3" w:rsidRDefault="003A0524" w:rsidP="00C922E4">
      <w:pPr>
        <w:tabs>
          <w:tab w:val="left" w:pos="7024"/>
        </w:tabs>
        <w:jc w:val="center"/>
        <w:rPr>
          <w:rFonts w:ascii="Aptos" w:hAnsi="Aptos"/>
          <w:b/>
          <w:bCs/>
          <w:color w:val="000000" w:themeColor="text1"/>
          <w:sz w:val="22"/>
          <w:szCs w:val="22"/>
        </w:rPr>
      </w:pPr>
      <w:r w:rsidRPr="006B7BA3">
        <w:rPr>
          <w:rFonts w:ascii="Aptos" w:hAnsi="Aptos"/>
          <w:b/>
          <w:bCs/>
          <w:color w:val="000000" w:themeColor="text1"/>
          <w:sz w:val="22"/>
          <w:szCs w:val="22"/>
        </w:rPr>
        <w:lastRenderedPageBreak/>
        <w:t xml:space="preserve">Pièces </w:t>
      </w:r>
      <w:r w:rsidR="00344A0D">
        <w:rPr>
          <w:rFonts w:ascii="Aptos" w:hAnsi="Aptos"/>
          <w:b/>
          <w:bCs/>
          <w:color w:val="000000" w:themeColor="text1"/>
          <w:sz w:val="22"/>
          <w:szCs w:val="22"/>
        </w:rPr>
        <w:t xml:space="preserve">transmises par le CRILAN le 7 </w:t>
      </w:r>
      <w:r w:rsidR="00C922E4">
        <w:rPr>
          <w:rFonts w:ascii="Aptos" w:hAnsi="Aptos"/>
          <w:b/>
          <w:bCs/>
          <w:color w:val="000000" w:themeColor="text1"/>
          <w:sz w:val="22"/>
          <w:szCs w:val="22"/>
        </w:rPr>
        <w:t>octobre</w:t>
      </w:r>
      <w:r w:rsidR="00344A0D">
        <w:rPr>
          <w:rFonts w:ascii="Aptos" w:hAnsi="Aptos"/>
          <w:b/>
          <w:bCs/>
          <w:color w:val="000000" w:themeColor="text1"/>
          <w:sz w:val="22"/>
          <w:szCs w:val="22"/>
        </w:rPr>
        <w:t xml:space="preserve"> 2025 au </w:t>
      </w:r>
      <w:r w:rsidR="00C922E4">
        <w:rPr>
          <w:rFonts w:ascii="Aptos" w:hAnsi="Aptos"/>
          <w:b/>
          <w:bCs/>
          <w:color w:val="000000" w:themeColor="text1"/>
          <w:sz w:val="22"/>
          <w:szCs w:val="22"/>
        </w:rPr>
        <w:t>Procureur de la République de</w:t>
      </w:r>
      <w:r w:rsidR="00344A0D">
        <w:rPr>
          <w:rFonts w:ascii="Aptos" w:hAnsi="Aptos"/>
          <w:b/>
          <w:bCs/>
          <w:color w:val="000000" w:themeColor="text1"/>
          <w:sz w:val="22"/>
          <w:szCs w:val="22"/>
        </w:rPr>
        <w:t xml:space="preserve"> Cherbourg</w:t>
      </w:r>
      <w:r w:rsidRPr="006B7BA3">
        <w:rPr>
          <w:rFonts w:ascii="Aptos" w:hAnsi="Aptos"/>
          <w:b/>
          <w:bCs/>
          <w:color w:val="000000" w:themeColor="text1"/>
          <w:sz w:val="22"/>
          <w:szCs w:val="22"/>
        </w:rPr>
        <w:t> :</w:t>
      </w:r>
      <w:r w:rsidR="00B214FC" w:rsidRPr="006B7BA3">
        <w:rPr>
          <w:rFonts w:ascii="Aptos" w:hAnsi="Aptos"/>
          <w:b/>
          <w:bCs/>
          <w:color w:val="000000" w:themeColor="text1"/>
          <w:sz w:val="22"/>
          <w:szCs w:val="22"/>
        </w:rPr>
        <w:br/>
      </w:r>
    </w:p>
    <w:p w14:paraId="0054E6C2" w14:textId="77777777" w:rsidR="00C922E4" w:rsidRDefault="003A0524" w:rsidP="0039058E">
      <w:pPr>
        <w:pStyle w:val="Paragraphedeliste"/>
        <w:numPr>
          <w:ilvl w:val="0"/>
          <w:numId w:val="2"/>
        </w:numPr>
        <w:tabs>
          <w:tab w:val="left" w:pos="7024"/>
        </w:tabs>
        <w:rPr>
          <w:rFonts w:ascii="Aptos" w:hAnsi="Aptos"/>
          <w:color w:val="000000" w:themeColor="text1"/>
          <w:sz w:val="22"/>
          <w:szCs w:val="22"/>
        </w:rPr>
      </w:pPr>
      <w:r w:rsidRPr="006B7BA3">
        <w:rPr>
          <w:rFonts w:ascii="Aptos" w:hAnsi="Aptos"/>
          <w:color w:val="000000" w:themeColor="text1"/>
          <w:sz w:val="22"/>
          <w:szCs w:val="22"/>
        </w:rPr>
        <w:t>Demande d’expertise indépendante près de la CLI Flamanville 25 mai 202</w:t>
      </w:r>
      <w:r w:rsidR="0039058E" w:rsidRPr="006B7BA3">
        <w:rPr>
          <w:rFonts w:ascii="Aptos" w:hAnsi="Aptos"/>
          <w:color w:val="000000" w:themeColor="text1"/>
          <w:sz w:val="22"/>
          <w:szCs w:val="22"/>
        </w:rPr>
        <w:t>3 :</w:t>
      </w:r>
      <w:r w:rsidR="00670138" w:rsidRPr="006B7BA3">
        <w:rPr>
          <w:rFonts w:ascii="Aptos" w:hAnsi="Aptos"/>
          <w:color w:val="000000" w:themeColor="text1"/>
          <w:sz w:val="22"/>
          <w:szCs w:val="22"/>
        </w:rPr>
        <w:t xml:space="preserve"> </w:t>
      </w:r>
      <w:r w:rsidR="0039058E" w:rsidRPr="006B7BA3">
        <w:rPr>
          <w:rFonts w:ascii="Aptos" w:hAnsi="Aptos"/>
          <w:color w:val="000000" w:themeColor="text1"/>
          <w:sz w:val="22"/>
          <w:szCs w:val="22"/>
        </w:rPr>
        <w:t>argumentaire</w:t>
      </w:r>
      <w:r w:rsidRPr="006B7BA3">
        <w:rPr>
          <w:rFonts w:ascii="Aptos" w:hAnsi="Aptos"/>
          <w:color w:val="000000" w:themeColor="text1"/>
          <w:sz w:val="22"/>
          <w:szCs w:val="22"/>
        </w:rPr>
        <w:t xml:space="preserve"> du CRILA</w:t>
      </w:r>
      <w:r w:rsidR="0060497F" w:rsidRPr="006B7BA3">
        <w:rPr>
          <w:rFonts w:ascii="Aptos" w:hAnsi="Aptos"/>
          <w:color w:val="000000" w:themeColor="text1"/>
          <w:sz w:val="22"/>
          <w:szCs w:val="22"/>
        </w:rPr>
        <w:t>N</w:t>
      </w:r>
      <w:r w:rsidR="0039058E" w:rsidRPr="006B7BA3">
        <w:rPr>
          <w:rFonts w:ascii="Aptos" w:hAnsi="Aptos"/>
          <w:color w:val="000000" w:themeColor="text1"/>
          <w:sz w:val="22"/>
          <w:szCs w:val="22"/>
        </w:rPr>
        <w:t xml:space="preserve"> et dossier. </w:t>
      </w:r>
    </w:p>
    <w:p w14:paraId="77DB78E9" w14:textId="246CE333" w:rsidR="003A0524" w:rsidRPr="006B7BA3" w:rsidRDefault="003A0524" w:rsidP="00C922E4">
      <w:pPr>
        <w:pStyle w:val="Paragraphedeliste"/>
        <w:tabs>
          <w:tab w:val="left" w:pos="7024"/>
        </w:tabs>
        <w:rPr>
          <w:rFonts w:ascii="Aptos" w:hAnsi="Aptos"/>
          <w:color w:val="000000" w:themeColor="text1"/>
          <w:sz w:val="22"/>
          <w:szCs w:val="22"/>
        </w:rPr>
      </w:pPr>
      <w:r w:rsidRPr="006B7BA3">
        <w:rPr>
          <w:rFonts w:ascii="Aptos" w:hAnsi="Aptos"/>
          <w:color w:val="000000" w:themeColor="text1"/>
          <w:sz w:val="22"/>
          <w:szCs w:val="22"/>
        </w:rPr>
        <w:t xml:space="preserve"> </w:t>
      </w:r>
    </w:p>
    <w:p w14:paraId="401AB828" w14:textId="5425620A" w:rsidR="003A0524" w:rsidRPr="006B7BA3" w:rsidRDefault="003A0524" w:rsidP="0039058E">
      <w:pPr>
        <w:pStyle w:val="Paragraphedeliste"/>
        <w:numPr>
          <w:ilvl w:val="0"/>
          <w:numId w:val="2"/>
        </w:numPr>
        <w:tabs>
          <w:tab w:val="left" w:pos="7024"/>
        </w:tabs>
        <w:rPr>
          <w:rFonts w:ascii="Aptos" w:hAnsi="Aptos"/>
          <w:color w:val="000000" w:themeColor="text1"/>
          <w:sz w:val="22"/>
          <w:szCs w:val="22"/>
        </w:rPr>
      </w:pPr>
      <w:r w:rsidRPr="006B7BA3">
        <w:rPr>
          <w:rFonts w:ascii="Aptos" w:hAnsi="Aptos"/>
          <w:color w:val="000000" w:themeColor="text1"/>
          <w:sz w:val="22"/>
          <w:szCs w:val="22"/>
        </w:rPr>
        <w:t>Plainte collective du 24 juillet 2024 près des Procureurs de la République de Cherbourg et Paris</w:t>
      </w:r>
      <w:r w:rsidR="00C922E4">
        <w:rPr>
          <w:rFonts w:ascii="Aptos" w:hAnsi="Aptos"/>
          <w:color w:val="000000" w:themeColor="text1"/>
          <w:sz w:val="22"/>
          <w:szCs w:val="22"/>
        </w:rPr>
        <w:br/>
      </w:r>
    </w:p>
    <w:p w14:paraId="7E41DF26" w14:textId="58E06D48" w:rsidR="003A0524" w:rsidRPr="006B7BA3" w:rsidRDefault="003A0524" w:rsidP="0039058E">
      <w:pPr>
        <w:pStyle w:val="Paragraphedeliste"/>
        <w:numPr>
          <w:ilvl w:val="0"/>
          <w:numId w:val="2"/>
        </w:numPr>
        <w:tabs>
          <w:tab w:val="left" w:pos="7024"/>
        </w:tabs>
        <w:rPr>
          <w:rFonts w:ascii="Aptos" w:hAnsi="Aptos"/>
          <w:color w:val="000000" w:themeColor="text1"/>
          <w:sz w:val="22"/>
          <w:szCs w:val="22"/>
        </w:rPr>
      </w:pPr>
      <w:r w:rsidRPr="006B7BA3">
        <w:rPr>
          <w:rFonts w:ascii="Aptos" w:hAnsi="Aptos"/>
          <w:color w:val="000000" w:themeColor="text1"/>
          <w:sz w:val="22"/>
          <w:szCs w:val="22"/>
        </w:rPr>
        <w:t>Rapport de Global Chance «</w:t>
      </w:r>
      <w:r w:rsidR="009A2E16" w:rsidRPr="006B7BA3">
        <w:rPr>
          <w:rFonts w:ascii="Aptos" w:hAnsi="Aptos"/>
          <w:color w:val="000000" w:themeColor="text1"/>
          <w:sz w:val="22"/>
          <w:szCs w:val="22"/>
        </w:rPr>
        <w:t xml:space="preserve"> L'EPR de Flamanville,</w:t>
      </w:r>
      <w:r w:rsidRPr="006B7BA3">
        <w:rPr>
          <w:rFonts w:ascii="Aptos" w:hAnsi="Aptos"/>
          <w:color w:val="000000" w:themeColor="text1"/>
          <w:sz w:val="22"/>
          <w:szCs w:val="22"/>
        </w:rPr>
        <w:t xml:space="preserve"> Doutes et risques » </w:t>
      </w:r>
      <w:r w:rsidR="00CB74CF" w:rsidRPr="006B7BA3">
        <w:rPr>
          <w:rFonts w:ascii="Aptos" w:hAnsi="Aptos"/>
          <w:color w:val="000000" w:themeColor="text1"/>
          <w:sz w:val="22"/>
          <w:szCs w:val="22"/>
        </w:rPr>
        <w:t xml:space="preserve">de </w:t>
      </w:r>
      <w:r w:rsidR="00670138" w:rsidRPr="006B7BA3">
        <w:rPr>
          <w:rFonts w:ascii="Aptos" w:hAnsi="Aptos"/>
          <w:color w:val="000000" w:themeColor="text1"/>
          <w:sz w:val="22"/>
          <w:szCs w:val="22"/>
        </w:rPr>
        <w:t>mai 2024</w:t>
      </w:r>
      <w:r w:rsidR="00C922E4">
        <w:rPr>
          <w:rFonts w:ascii="Aptos" w:hAnsi="Aptos"/>
          <w:color w:val="000000" w:themeColor="text1"/>
          <w:sz w:val="22"/>
          <w:szCs w:val="22"/>
        </w:rPr>
        <w:br/>
      </w:r>
    </w:p>
    <w:p w14:paraId="46EBA2C8" w14:textId="392EF100" w:rsidR="003A0524" w:rsidRPr="006B7BA3" w:rsidRDefault="003A0524" w:rsidP="0039058E">
      <w:pPr>
        <w:pStyle w:val="Paragraphedeliste"/>
        <w:numPr>
          <w:ilvl w:val="0"/>
          <w:numId w:val="2"/>
        </w:numPr>
        <w:tabs>
          <w:tab w:val="left" w:pos="7024"/>
        </w:tabs>
        <w:rPr>
          <w:rFonts w:ascii="Aptos" w:hAnsi="Aptos"/>
          <w:color w:val="000000" w:themeColor="text1"/>
          <w:sz w:val="22"/>
          <w:szCs w:val="22"/>
        </w:rPr>
      </w:pPr>
      <w:r w:rsidRPr="006B7BA3">
        <w:rPr>
          <w:rFonts w:ascii="Aptos" w:hAnsi="Aptos"/>
          <w:color w:val="000000" w:themeColor="text1"/>
          <w:sz w:val="22"/>
          <w:szCs w:val="22"/>
        </w:rPr>
        <w:t xml:space="preserve">Article de la Presse de la Manche </w:t>
      </w:r>
      <w:r w:rsidR="0039058E" w:rsidRPr="006B7BA3">
        <w:rPr>
          <w:rFonts w:ascii="Aptos" w:hAnsi="Aptos"/>
          <w:color w:val="000000" w:themeColor="text1"/>
          <w:sz w:val="22"/>
          <w:szCs w:val="22"/>
        </w:rPr>
        <w:t xml:space="preserve">du </w:t>
      </w:r>
      <w:r w:rsidR="00CB74CF" w:rsidRPr="006B7BA3">
        <w:rPr>
          <w:rFonts w:ascii="Aptos" w:hAnsi="Aptos"/>
          <w:color w:val="000000" w:themeColor="text1"/>
          <w:sz w:val="22"/>
          <w:szCs w:val="22"/>
        </w:rPr>
        <w:t>23 juillet 2025</w:t>
      </w:r>
      <w:r w:rsidR="00C922E4">
        <w:rPr>
          <w:rFonts w:ascii="Aptos" w:hAnsi="Aptos"/>
          <w:color w:val="000000" w:themeColor="text1"/>
          <w:sz w:val="22"/>
          <w:szCs w:val="22"/>
        </w:rPr>
        <w:br/>
      </w:r>
    </w:p>
    <w:p w14:paraId="6CC28749" w14:textId="34CD4CA8" w:rsidR="00670138" w:rsidRPr="006B7BA3" w:rsidRDefault="00670138" w:rsidP="0039058E">
      <w:pPr>
        <w:pStyle w:val="Paragraphedeliste"/>
        <w:numPr>
          <w:ilvl w:val="0"/>
          <w:numId w:val="2"/>
        </w:numPr>
        <w:tabs>
          <w:tab w:val="left" w:pos="7024"/>
        </w:tabs>
        <w:rPr>
          <w:rFonts w:ascii="Aptos" w:hAnsi="Aptos"/>
          <w:color w:val="000000" w:themeColor="text1"/>
          <w:sz w:val="22"/>
          <w:szCs w:val="22"/>
        </w:rPr>
      </w:pPr>
      <w:r w:rsidRPr="006B7BA3">
        <w:rPr>
          <w:rFonts w:ascii="Aptos" w:eastAsia="Verdana" w:hAnsi="Aptos" w:cs="Verdana"/>
          <w:color w:val="000000" w:themeColor="text1"/>
          <w:sz w:val="22"/>
          <w:szCs w:val="22"/>
        </w:rPr>
        <w:t>Lettre de suite de l’inspection du 16 juillet 2025 sur le thème de la gestion de l’aléa sur les soupapes du circuit primaire - Inspection n° INSSN-CAE-2025-0253</w:t>
      </w:r>
      <w:r w:rsidR="00C922E4">
        <w:rPr>
          <w:rFonts w:ascii="Aptos" w:eastAsia="Verdana" w:hAnsi="Aptos" w:cs="Verdana"/>
          <w:color w:val="000000" w:themeColor="text1"/>
          <w:sz w:val="22"/>
          <w:szCs w:val="22"/>
        </w:rPr>
        <w:br/>
      </w:r>
    </w:p>
    <w:p w14:paraId="2BCF9FF1" w14:textId="43029948" w:rsidR="00E2740B" w:rsidRPr="002B1834" w:rsidRDefault="00E2740B" w:rsidP="00E2740B">
      <w:pPr>
        <w:pStyle w:val="Paragraphedeliste"/>
        <w:numPr>
          <w:ilvl w:val="0"/>
          <w:numId w:val="2"/>
        </w:numPr>
        <w:tabs>
          <w:tab w:val="left" w:pos="7024"/>
        </w:tabs>
        <w:rPr>
          <w:rFonts w:ascii="Aptos" w:hAnsi="Aptos"/>
          <w:color w:val="000000" w:themeColor="text1"/>
          <w:sz w:val="22"/>
          <w:szCs w:val="22"/>
        </w:rPr>
      </w:pPr>
      <w:r w:rsidRPr="006B7BA3">
        <w:rPr>
          <w:rFonts w:ascii="Aptos" w:hAnsi="Aptos"/>
          <w:color w:val="000000" w:themeColor="text1"/>
          <w:sz w:val="22"/>
          <w:szCs w:val="22"/>
        </w:rPr>
        <w:t>Communication</w:t>
      </w:r>
      <w:r w:rsidR="002B0402" w:rsidRPr="006B7BA3">
        <w:rPr>
          <w:rFonts w:ascii="Aptos" w:hAnsi="Aptos"/>
          <w:color w:val="000000" w:themeColor="text1"/>
          <w:sz w:val="22"/>
          <w:szCs w:val="22"/>
        </w:rPr>
        <w:t xml:space="preserve"> d’EDF </w:t>
      </w:r>
      <w:r w:rsidRPr="006B7BA3">
        <w:rPr>
          <w:rFonts w:ascii="Aptos" w:hAnsi="Aptos"/>
          <w:color w:val="000000" w:themeColor="text1"/>
          <w:sz w:val="22"/>
          <w:szCs w:val="22"/>
        </w:rPr>
        <w:t xml:space="preserve">en date du 29 juillet </w:t>
      </w:r>
      <w:r w:rsidR="002B0402" w:rsidRPr="006B7BA3">
        <w:rPr>
          <w:rFonts w:ascii="Aptos" w:hAnsi="Aptos"/>
          <w:color w:val="000000" w:themeColor="text1"/>
          <w:sz w:val="22"/>
          <w:szCs w:val="22"/>
        </w:rPr>
        <w:t xml:space="preserve">sur </w:t>
      </w:r>
      <w:r w:rsidRPr="006B7BA3">
        <w:rPr>
          <w:rFonts w:ascii="Aptos" w:hAnsi="Aptos"/>
          <w:color w:val="000000" w:themeColor="text1"/>
          <w:sz w:val="22"/>
          <w:szCs w:val="22"/>
        </w:rPr>
        <w:t>l’état de la réparation des soupapes</w:t>
      </w:r>
      <w:r w:rsidR="00713271" w:rsidRPr="006B7BA3">
        <w:rPr>
          <w:rFonts w:ascii="Aptos" w:hAnsi="Aptos"/>
          <w:color w:val="000000" w:themeColor="text1"/>
          <w:sz w:val="22"/>
          <w:szCs w:val="22"/>
        </w:rPr>
        <w:t> :</w:t>
      </w:r>
      <w:r w:rsidR="00CB74CF" w:rsidRPr="006B7BA3">
        <w:rPr>
          <w:rFonts w:ascii="Aptos" w:hAnsi="Aptos"/>
          <w:color w:val="000000" w:themeColor="text1"/>
          <w:sz w:val="22"/>
          <w:szCs w:val="22"/>
        </w:rPr>
        <w:br/>
      </w:r>
      <w:hyperlink r:id="rId7" w:history="1">
        <w:r w:rsidR="00713271" w:rsidRPr="006B7BA3">
          <w:rPr>
            <w:rStyle w:val="Lienhypertexte"/>
            <w:rFonts w:ascii="Aptos" w:hAnsi="Aptos"/>
            <w:color w:val="000000" w:themeColor="text1"/>
            <w:sz w:val="22"/>
            <w:szCs w:val="22"/>
          </w:rPr>
          <w:t>https://www.edf.fr/la-centrale-nucleaire-de-flamanville-3-epr/les-actualites-de-la-centrale-nucleaire-de-flamanville-3-epr/reglages-sur-les-soupapes-de-surete-du-circuit-primaire</w:t>
        </w:r>
      </w:hyperlink>
      <w:r w:rsidR="00C922E4">
        <w:br/>
      </w:r>
    </w:p>
    <w:p w14:paraId="5911FE90" w14:textId="55BF273C" w:rsidR="002B1834" w:rsidRPr="006B7BA3" w:rsidRDefault="002B1834" w:rsidP="00E2740B">
      <w:pPr>
        <w:pStyle w:val="Paragraphedeliste"/>
        <w:numPr>
          <w:ilvl w:val="0"/>
          <w:numId w:val="2"/>
        </w:numPr>
        <w:tabs>
          <w:tab w:val="left" w:pos="7024"/>
        </w:tabs>
        <w:rPr>
          <w:rFonts w:ascii="Aptos" w:hAnsi="Aptos"/>
          <w:color w:val="000000" w:themeColor="text1"/>
          <w:sz w:val="22"/>
          <w:szCs w:val="22"/>
        </w:rPr>
      </w:pPr>
      <w:r w:rsidRPr="002B1834">
        <w:rPr>
          <w:rFonts w:ascii="Aptos" w:hAnsi="Aptos"/>
          <w:color w:val="000000" w:themeColor="text1"/>
          <w:sz w:val="22"/>
          <w:szCs w:val="22"/>
        </w:rPr>
        <w:t>https://www.criirad.org/31-07-2025-les-incidents-a-repetition-sur-lepr-de-flamanville-font-craindre-le-pire/</w:t>
      </w:r>
      <w:r w:rsidR="00C922E4">
        <w:rPr>
          <w:rFonts w:ascii="Aptos" w:hAnsi="Aptos"/>
          <w:color w:val="000000" w:themeColor="text1"/>
          <w:sz w:val="22"/>
          <w:szCs w:val="22"/>
        </w:rPr>
        <w:br/>
      </w:r>
    </w:p>
    <w:p w14:paraId="0A04AA65" w14:textId="21511EF6" w:rsidR="0039058E" w:rsidRPr="00C922E4" w:rsidRDefault="0039058E" w:rsidP="0039058E">
      <w:pPr>
        <w:pStyle w:val="Paragraphedeliste"/>
        <w:numPr>
          <w:ilvl w:val="0"/>
          <w:numId w:val="2"/>
        </w:numPr>
        <w:tabs>
          <w:tab w:val="left" w:pos="7024"/>
        </w:tabs>
        <w:rPr>
          <w:rFonts w:ascii="Aptos" w:hAnsi="Aptos"/>
          <w:color w:val="000000" w:themeColor="text1"/>
          <w:sz w:val="22"/>
          <w:szCs w:val="22"/>
        </w:rPr>
      </w:pPr>
      <w:r w:rsidRPr="006B7BA3">
        <w:rPr>
          <w:rFonts w:ascii="Aptos" w:hAnsi="Aptos"/>
          <w:color w:val="000000" w:themeColor="text1"/>
          <w:sz w:val="22"/>
          <w:szCs w:val="22"/>
        </w:rPr>
        <w:t>Lien IRSN sur le coût d’un accident Nucléaire :</w:t>
      </w:r>
      <w:r w:rsidRPr="006B7BA3">
        <w:rPr>
          <w:color w:val="000000" w:themeColor="text1"/>
        </w:rPr>
        <w:t xml:space="preserve"> </w:t>
      </w:r>
      <w:hyperlink r:id="rId8" w:history="1">
        <w:r w:rsidRPr="006B7BA3">
          <w:rPr>
            <w:rStyle w:val="Lienhypertexte"/>
            <w:rFonts w:ascii="Aptos" w:eastAsiaTheme="majorEastAsia" w:hAnsi="Aptos"/>
            <w:color w:val="000000" w:themeColor="text1"/>
            <w:sz w:val="22"/>
            <w:szCs w:val="22"/>
          </w:rPr>
          <w:t>https://www.irsn.fr/FR/Actualites_presse/Actualites/Documents/IRSN_Audition-AN-commission-enquete-surete-securite_20180222.pdf</w:t>
        </w:r>
      </w:hyperlink>
      <w:r w:rsidR="00C922E4">
        <w:br/>
      </w:r>
    </w:p>
    <w:p w14:paraId="635F3F3D" w14:textId="77777777" w:rsidR="00C922E4" w:rsidRPr="00874EA7" w:rsidRDefault="00C922E4" w:rsidP="00C922E4">
      <w:pPr>
        <w:pStyle w:val="Paragraphedeliste"/>
        <w:numPr>
          <w:ilvl w:val="0"/>
          <w:numId w:val="2"/>
        </w:numPr>
        <w:tabs>
          <w:tab w:val="left" w:pos="7024"/>
        </w:tabs>
        <w:rPr>
          <w:rFonts w:ascii="Aptos" w:hAnsi="Aptos"/>
          <w:color w:val="000000" w:themeColor="text1"/>
          <w:sz w:val="22"/>
          <w:szCs w:val="22"/>
        </w:rPr>
      </w:pPr>
      <w:r w:rsidRPr="00874EA7">
        <w:rPr>
          <w:rFonts w:ascii="Aptos" w:eastAsia="Verdana" w:hAnsi="Aptos" w:cs="Verdana"/>
          <w:color w:val="000000" w:themeColor="text1"/>
          <w:sz w:val="22"/>
          <w:szCs w:val="22"/>
        </w:rPr>
        <w:t>Lettre de suite de l’inspection du 20 août 2025 sur le thème de l’organisation de crise - Inspection n° INSSN-CAE-2025-0250</w:t>
      </w:r>
    </w:p>
    <w:p w14:paraId="6993BA4E" w14:textId="77777777" w:rsidR="00C922E4" w:rsidRPr="006B7BA3" w:rsidRDefault="00C922E4" w:rsidP="00C922E4">
      <w:pPr>
        <w:pStyle w:val="Paragraphedeliste"/>
        <w:tabs>
          <w:tab w:val="left" w:pos="7024"/>
        </w:tabs>
        <w:rPr>
          <w:rFonts w:ascii="Aptos" w:hAnsi="Aptos"/>
          <w:color w:val="000000" w:themeColor="text1"/>
          <w:sz w:val="22"/>
          <w:szCs w:val="22"/>
        </w:rPr>
      </w:pPr>
    </w:p>
    <w:p w14:paraId="603A72B6" w14:textId="70098E59" w:rsidR="0039058E" w:rsidRPr="006B7BA3" w:rsidRDefault="0039058E" w:rsidP="0039058E">
      <w:pPr>
        <w:pStyle w:val="Paragraphedeliste"/>
        <w:tabs>
          <w:tab w:val="left" w:pos="7024"/>
        </w:tabs>
        <w:rPr>
          <w:rFonts w:ascii="Aptos" w:hAnsi="Aptos"/>
          <w:color w:val="000000" w:themeColor="text1"/>
          <w:sz w:val="22"/>
          <w:szCs w:val="22"/>
        </w:rPr>
      </w:pPr>
    </w:p>
    <w:p w14:paraId="4C24D45C" w14:textId="77777777" w:rsidR="003A0524" w:rsidRPr="006B7BA3" w:rsidRDefault="003A0524" w:rsidP="006959DE">
      <w:pPr>
        <w:tabs>
          <w:tab w:val="left" w:pos="7024"/>
        </w:tabs>
        <w:rPr>
          <w:rFonts w:ascii="Verdana" w:hAnsi="Verdana"/>
          <w:color w:val="000000" w:themeColor="text1"/>
          <w:sz w:val="20"/>
          <w:szCs w:val="20"/>
        </w:rPr>
      </w:pPr>
    </w:p>
    <w:sectPr w:rsidR="003A0524" w:rsidRPr="006B7BA3" w:rsidSect="00CD0EED">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BDC2F" w14:textId="77777777" w:rsidR="008760B4" w:rsidRDefault="008760B4" w:rsidP="00CB74CF">
      <w:r>
        <w:separator/>
      </w:r>
    </w:p>
  </w:endnote>
  <w:endnote w:type="continuationSeparator" w:id="0">
    <w:p w14:paraId="74F20800" w14:textId="77777777" w:rsidR="008760B4" w:rsidRDefault="008760B4" w:rsidP="00CB7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40151627"/>
      <w:docPartObj>
        <w:docPartGallery w:val="Page Numbers (Bottom of Page)"/>
        <w:docPartUnique/>
      </w:docPartObj>
    </w:sdtPr>
    <w:sdtContent>
      <w:p w14:paraId="083729D4" w14:textId="5801B890" w:rsidR="00CB74CF" w:rsidRDefault="00CB74CF" w:rsidP="00EE24CA">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798E72A6" w14:textId="77777777" w:rsidR="00CB74CF" w:rsidRDefault="00CB74CF" w:rsidP="00CB74C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763989277"/>
      <w:docPartObj>
        <w:docPartGallery w:val="Page Numbers (Bottom of Page)"/>
        <w:docPartUnique/>
      </w:docPartObj>
    </w:sdtPr>
    <w:sdtEndPr>
      <w:rPr>
        <w:rStyle w:val="Numrodepage"/>
        <w:rFonts w:ascii="Aptos" w:hAnsi="Aptos"/>
        <w:sz w:val="20"/>
        <w:szCs w:val="20"/>
      </w:rPr>
    </w:sdtEndPr>
    <w:sdtContent>
      <w:p w14:paraId="335B8292" w14:textId="3F5F3F0E" w:rsidR="00CB74CF" w:rsidRPr="00CB74CF" w:rsidRDefault="00CB74CF" w:rsidP="00EE24CA">
        <w:pPr>
          <w:pStyle w:val="Pieddepage"/>
          <w:framePr w:wrap="none" w:vAnchor="text" w:hAnchor="margin" w:xAlign="right" w:y="1"/>
          <w:rPr>
            <w:rStyle w:val="Numrodepage"/>
            <w:rFonts w:ascii="Aptos" w:hAnsi="Aptos"/>
            <w:sz w:val="20"/>
            <w:szCs w:val="20"/>
          </w:rPr>
        </w:pPr>
        <w:r w:rsidRPr="00CB74CF">
          <w:rPr>
            <w:rStyle w:val="Numrodepage"/>
            <w:rFonts w:ascii="Aptos" w:hAnsi="Aptos"/>
            <w:sz w:val="20"/>
            <w:szCs w:val="20"/>
          </w:rPr>
          <w:fldChar w:fldCharType="begin"/>
        </w:r>
        <w:r w:rsidRPr="00CB74CF">
          <w:rPr>
            <w:rStyle w:val="Numrodepage"/>
            <w:rFonts w:ascii="Aptos" w:hAnsi="Aptos"/>
            <w:sz w:val="20"/>
            <w:szCs w:val="20"/>
          </w:rPr>
          <w:instrText xml:space="preserve"> PAGE </w:instrText>
        </w:r>
        <w:r w:rsidRPr="00CB74CF">
          <w:rPr>
            <w:rStyle w:val="Numrodepage"/>
            <w:rFonts w:ascii="Aptos" w:hAnsi="Aptos"/>
            <w:sz w:val="20"/>
            <w:szCs w:val="20"/>
          </w:rPr>
          <w:fldChar w:fldCharType="separate"/>
        </w:r>
        <w:r w:rsidRPr="00CB74CF">
          <w:rPr>
            <w:rStyle w:val="Numrodepage"/>
            <w:rFonts w:ascii="Aptos" w:hAnsi="Aptos"/>
            <w:noProof/>
            <w:sz w:val="20"/>
            <w:szCs w:val="20"/>
          </w:rPr>
          <w:t>2</w:t>
        </w:r>
        <w:r w:rsidRPr="00CB74CF">
          <w:rPr>
            <w:rStyle w:val="Numrodepage"/>
            <w:rFonts w:ascii="Aptos" w:hAnsi="Aptos"/>
            <w:sz w:val="20"/>
            <w:szCs w:val="20"/>
          </w:rPr>
          <w:fldChar w:fldCharType="end"/>
        </w:r>
      </w:p>
    </w:sdtContent>
  </w:sdt>
  <w:p w14:paraId="4015CF8C" w14:textId="77777777" w:rsidR="00CB74CF" w:rsidRPr="00CB74CF" w:rsidRDefault="00CB74CF" w:rsidP="00CB74CF">
    <w:pPr>
      <w:pStyle w:val="Pieddepage"/>
      <w:ind w:right="360"/>
      <w:rPr>
        <w:rFonts w:ascii="Aptos" w:hAnsi="Apto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EA53F" w14:textId="77777777" w:rsidR="008760B4" w:rsidRDefault="008760B4" w:rsidP="00CB74CF">
      <w:r>
        <w:separator/>
      </w:r>
    </w:p>
  </w:footnote>
  <w:footnote w:type="continuationSeparator" w:id="0">
    <w:p w14:paraId="5DBEC3E1" w14:textId="77777777" w:rsidR="008760B4" w:rsidRDefault="008760B4" w:rsidP="00CB74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955F74"/>
    <w:multiLevelType w:val="hybridMultilevel"/>
    <w:tmpl w:val="79088910"/>
    <w:lvl w:ilvl="0" w:tplc="A202D4C0">
      <w:start w:val="1"/>
      <w:numFmt w:val="bullet"/>
      <w:lvlText w:val="•"/>
      <w:lvlJc w:val="left"/>
      <w:pPr>
        <w:ind w:left="1440"/>
      </w:pPr>
      <w:rPr>
        <w:rFonts w:ascii="Arial" w:eastAsia="Arial" w:hAnsi="Arial" w:cs="Arial"/>
        <w:b w:val="0"/>
        <w:i w:val="0"/>
        <w:strike w:val="0"/>
        <w:dstrike w:val="0"/>
        <w:color w:val="0E2841"/>
        <w:sz w:val="20"/>
        <w:szCs w:val="20"/>
        <w:u w:val="none" w:color="000000"/>
        <w:bdr w:val="none" w:sz="0" w:space="0" w:color="auto"/>
        <w:shd w:val="clear" w:color="auto" w:fill="auto"/>
        <w:vertAlign w:val="baseline"/>
      </w:rPr>
    </w:lvl>
    <w:lvl w:ilvl="1" w:tplc="6CF21656">
      <w:start w:val="1"/>
      <w:numFmt w:val="bullet"/>
      <w:lvlText w:val="o"/>
      <w:lvlJc w:val="left"/>
      <w:pPr>
        <w:ind w:left="2160"/>
      </w:pPr>
      <w:rPr>
        <w:rFonts w:ascii="Segoe UI Symbol" w:eastAsia="Segoe UI Symbol" w:hAnsi="Segoe UI Symbol" w:cs="Segoe UI Symbol"/>
        <w:b w:val="0"/>
        <w:i w:val="0"/>
        <w:strike w:val="0"/>
        <w:dstrike w:val="0"/>
        <w:color w:val="0E2841"/>
        <w:sz w:val="20"/>
        <w:szCs w:val="20"/>
        <w:u w:val="none" w:color="000000"/>
        <w:bdr w:val="none" w:sz="0" w:space="0" w:color="auto"/>
        <w:shd w:val="clear" w:color="auto" w:fill="auto"/>
        <w:vertAlign w:val="baseline"/>
      </w:rPr>
    </w:lvl>
    <w:lvl w:ilvl="2" w:tplc="5C302B38">
      <w:start w:val="1"/>
      <w:numFmt w:val="bullet"/>
      <w:lvlText w:val="▪"/>
      <w:lvlJc w:val="left"/>
      <w:pPr>
        <w:ind w:left="2880"/>
      </w:pPr>
      <w:rPr>
        <w:rFonts w:ascii="Segoe UI Symbol" w:eastAsia="Segoe UI Symbol" w:hAnsi="Segoe UI Symbol" w:cs="Segoe UI Symbol"/>
        <w:b w:val="0"/>
        <w:i w:val="0"/>
        <w:strike w:val="0"/>
        <w:dstrike w:val="0"/>
        <w:color w:val="0E2841"/>
        <w:sz w:val="20"/>
        <w:szCs w:val="20"/>
        <w:u w:val="none" w:color="000000"/>
        <w:bdr w:val="none" w:sz="0" w:space="0" w:color="auto"/>
        <w:shd w:val="clear" w:color="auto" w:fill="auto"/>
        <w:vertAlign w:val="baseline"/>
      </w:rPr>
    </w:lvl>
    <w:lvl w:ilvl="3" w:tplc="4676A752">
      <w:start w:val="1"/>
      <w:numFmt w:val="bullet"/>
      <w:lvlText w:val="•"/>
      <w:lvlJc w:val="left"/>
      <w:pPr>
        <w:ind w:left="3600"/>
      </w:pPr>
      <w:rPr>
        <w:rFonts w:ascii="Arial" w:eastAsia="Arial" w:hAnsi="Arial" w:cs="Arial"/>
        <w:b w:val="0"/>
        <w:i w:val="0"/>
        <w:strike w:val="0"/>
        <w:dstrike w:val="0"/>
        <w:color w:val="0E2841"/>
        <w:sz w:val="20"/>
        <w:szCs w:val="20"/>
        <w:u w:val="none" w:color="000000"/>
        <w:bdr w:val="none" w:sz="0" w:space="0" w:color="auto"/>
        <w:shd w:val="clear" w:color="auto" w:fill="auto"/>
        <w:vertAlign w:val="baseline"/>
      </w:rPr>
    </w:lvl>
    <w:lvl w:ilvl="4" w:tplc="745091D4">
      <w:start w:val="1"/>
      <w:numFmt w:val="bullet"/>
      <w:lvlText w:val="o"/>
      <w:lvlJc w:val="left"/>
      <w:pPr>
        <w:ind w:left="4320"/>
      </w:pPr>
      <w:rPr>
        <w:rFonts w:ascii="Segoe UI Symbol" w:eastAsia="Segoe UI Symbol" w:hAnsi="Segoe UI Symbol" w:cs="Segoe UI Symbol"/>
        <w:b w:val="0"/>
        <w:i w:val="0"/>
        <w:strike w:val="0"/>
        <w:dstrike w:val="0"/>
        <w:color w:val="0E2841"/>
        <w:sz w:val="20"/>
        <w:szCs w:val="20"/>
        <w:u w:val="none" w:color="000000"/>
        <w:bdr w:val="none" w:sz="0" w:space="0" w:color="auto"/>
        <w:shd w:val="clear" w:color="auto" w:fill="auto"/>
        <w:vertAlign w:val="baseline"/>
      </w:rPr>
    </w:lvl>
    <w:lvl w:ilvl="5" w:tplc="EC52BEAA">
      <w:start w:val="1"/>
      <w:numFmt w:val="bullet"/>
      <w:lvlText w:val="▪"/>
      <w:lvlJc w:val="left"/>
      <w:pPr>
        <w:ind w:left="5040"/>
      </w:pPr>
      <w:rPr>
        <w:rFonts w:ascii="Segoe UI Symbol" w:eastAsia="Segoe UI Symbol" w:hAnsi="Segoe UI Symbol" w:cs="Segoe UI Symbol"/>
        <w:b w:val="0"/>
        <w:i w:val="0"/>
        <w:strike w:val="0"/>
        <w:dstrike w:val="0"/>
        <w:color w:val="0E2841"/>
        <w:sz w:val="20"/>
        <w:szCs w:val="20"/>
        <w:u w:val="none" w:color="000000"/>
        <w:bdr w:val="none" w:sz="0" w:space="0" w:color="auto"/>
        <w:shd w:val="clear" w:color="auto" w:fill="auto"/>
        <w:vertAlign w:val="baseline"/>
      </w:rPr>
    </w:lvl>
    <w:lvl w:ilvl="6" w:tplc="0130DFFA">
      <w:start w:val="1"/>
      <w:numFmt w:val="bullet"/>
      <w:lvlText w:val="•"/>
      <w:lvlJc w:val="left"/>
      <w:pPr>
        <w:ind w:left="5760"/>
      </w:pPr>
      <w:rPr>
        <w:rFonts w:ascii="Arial" w:eastAsia="Arial" w:hAnsi="Arial" w:cs="Arial"/>
        <w:b w:val="0"/>
        <w:i w:val="0"/>
        <w:strike w:val="0"/>
        <w:dstrike w:val="0"/>
        <w:color w:val="0E2841"/>
        <w:sz w:val="20"/>
        <w:szCs w:val="20"/>
        <w:u w:val="none" w:color="000000"/>
        <w:bdr w:val="none" w:sz="0" w:space="0" w:color="auto"/>
        <w:shd w:val="clear" w:color="auto" w:fill="auto"/>
        <w:vertAlign w:val="baseline"/>
      </w:rPr>
    </w:lvl>
    <w:lvl w:ilvl="7" w:tplc="F8B28CEA">
      <w:start w:val="1"/>
      <w:numFmt w:val="bullet"/>
      <w:lvlText w:val="o"/>
      <w:lvlJc w:val="left"/>
      <w:pPr>
        <w:ind w:left="6480"/>
      </w:pPr>
      <w:rPr>
        <w:rFonts w:ascii="Segoe UI Symbol" w:eastAsia="Segoe UI Symbol" w:hAnsi="Segoe UI Symbol" w:cs="Segoe UI Symbol"/>
        <w:b w:val="0"/>
        <w:i w:val="0"/>
        <w:strike w:val="0"/>
        <w:dstrike w:val="0"/>
        <w:color w:val="0E2841"/>
        <w:sz w:val="20"/>
        <w:szCs w:val="20"/>
        <w:u w:val="none" w:color="000000"/>
        <w:bdr w:val="none" w:sz="0" w:space="0" w:color="auto"/>
        <w:shd w:val="clear" w:color="auto" w:fill="auto"/>
        <w:vertAlign w:val="baseline"/>
      </w:rPr>
    </w:lvl>
    <w:lvl w:ilvl="8" w:tplc="94260246">
      <w:start w:val="1"/>
      <w:numFmt w:val="bullet"/>
      <w:lvlText w:val="▪"/>
      <w:lvlJc w:val="left"/>
      <w:pPr>
        <w:ind w:left="7200"/>
      </w:pPr>
      <w:rPr>
        <w:rFonts w:ascii="Segoe UI Symbol" w:eastAsia="Segoe UI Symbol" w:hAnsi="Segoe UI Symbol" w:cs="Segoe UI Symbol"/>
        <w:b w:val="0"/>
        <w:i w:val="0"/>
        <w:strike w:val="0"/>
        <w:dstrike w:val="0"/>
        <w:color w:val="0E2841"/>
        <w:sz w:val="20"/>
        <w:szCs w:val="20"/>
        <w:u w:val="none" w:color="000000"/>
        <w:bdr w:val="none" w:sz="0" w:space="0" w:color="auto"/>
        <w:shd w:val="clear" w:color="auto" w:fill="auto"/>
        <w:vertAlign w:val="baseline"/>
      </w:rPr>
    </w:lvl>
  </w:abstractNum>
  <w:abstractNum w:abstractNumId="1" w15:restartNumberingAfterBreak="0">
    <w:nsid w:val="586D26D6"/>
    <w:multiLevelType w:val="hybridMultilevel"/>
    <w:tmpl w:val="57ACF2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880056">
    <w:abstractNumId w:val="0"/>
  </w:num>
  <w:num w:numId="2" w16cid:durableId="2076127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6DB"/>
    <w:rsid w:val="0001125A"/>
    <w:rsid w:val="00016598"/>
    <w:rsid w:val="0007306B"/>
    <w:rsid w:val="000C5B1E"/>
    <w:rsid w:val="000C67AC"/>
    <w:rsid w:val="001315EE"/>
    <w:rsid w:val="00146062"/>
    <w:rsid w:val="0014790D"/>
    <w:rsid w:val="0019504A"/>
    <w:rsid w:val="001B6AFF"/>
    <w:rsid w:val="001E5FEB"/>
    <w:rsid w:val="0020241F"/>
    <w:rsid w:val="00270C00"/>
    <w:rsid w:val="00284F4C"/>
    <w:rsid w:val="002900EB"/>
    <w:rsid w:val="002B0402"/>
    <w:rsid w:val="002B1834"/>
    <w:rsid w:val="002B7637"/>
    <w:rsid w:val="002E7BE9"/>
    <w:rsid w:val="003156FE"/>
    <w:rsid w:val="00344004"/>
    <w:rsid w:val="00344A0D"/>
    <w:rsid w:val="00360B2A"/>
    <w:rsid w:val="0039058E"/>
    <w:rsid w:val="003A0524"/>
    <w:rsid w:val="003B2C9B"/>
    <w:rsid w:val="003D58F1"/>
    <w:rsid w:val="003D737A"/>
    <w:rsid w:val="003F3571"/>
    <w:rsid w:val="0042575D"/>
    <w:rsid w:val="00434EF3"/>
    <w:rsid w:val="0044422D"/>
    <w:rsid w:val="00447F50"/>
    <w:rsid w:val="00484B16"/>
    <w:rsid w:val="004A0A05"/>
    <w:rsid w:val="004A6BA7"/>
    <w:rsid w:val="004D0F1E"/>
    <w:rsid w:val="0056781C"/>
    <w:rsid w:val="00580DB9"/>
    <w:rsid w:val="005D69B2"/>
    <w:rsid w:val="005E4082"/>
    <w:rsid w:val="005F30C6"/>
    <w:rsid w:val="00600FD4"/>
    <w:rsid w:val="0060497F"/>
    <w:rsid w:val="00670138"/>
    <w:rsid w:val="00682A95"/>
    <w:rsid w:val="006959DE"/>
    <w:rsid w:val="006B33A5"/>
    <w:rsid w:val="006B7BA3"/>
    <w:rsid w:val="006C6CF1"/>
    <w:rsid w:val="00703AD2"/>
    <w:rsid w:val="00713271"/>
    <w:rsid w:val="00722A67"/>
    <w:rsid w:val="00734A73"/>
    <w:rsid w:val="00785A14"/>
    <w:rsid w:val="007B2FA2"/>
    <w:rsid w:val="007B49F9"/>
    <w:rsid w:val="007C4695"/>
    <w:rsid w:val="007E08A7"/>
    <w:rsid w:val="00800B5E"/>
    <w:rsid w:val="008760B4"/>
    <w:rsid w:val="008768A8"/>
    <w:rsid w:val="008E6FD4"/>
    <w:rsid w:val="00913182"/>
    <w:rsid w:val="00915934"/>
    <w:rsid w:val="00935562"/>
    <w:rsid w:val="00937134"/>
    <w:rsid w:val="00941B21"/>
    <w:rsid w:val="00960A0A"/>
    <w:rsid w:val="009618FD"/>
    <w:rsid w:val="00970A5C"/>
    <w:rsid w:val="009875B6"/>
    <w:rsid w:val="009A2E16"/>
    <w:rsid w:val="009A6DAC"/>
    <w:rsid w:val="009B2644"/>
    <w:rsid w:val="009E5A3E"/>
    <w:rsid w:val="00A074EF"/>
    <w:rsid w:val="00A215E1"/>
    <w:rsid w:val="00A43267"/>
    <w:rsid w:val="00A539ED"/>
    <w:rsid w:val="00A961DD"/>
    <w:rsid w:val="00AB55C3"/>
    <w:rsid w:val="00AC3C35"/>
    <w:rsid w:val="00B0696A"/>
    <w:rsid w:val="00B214FC"/>
    <w:rsid w:val="00B22699"/>
    <w:rsid w:val="00B37143"/>
    <w:rsid w:val="00B44725"/>
    <w:rsid w:val="00B55396"/>
    <w:rsid w:val="00B773A0"/>
    <w:rsid w:val="00B87B0F"/>
    <w:rsid w:val="00BB5C8E"/>
    <w:rsid w:val="00BE0767"/>
    <w:rsid w:val="00C11B5E"/>
    <w:rsid w:val="00C57AD5"/>
    <w:rsid w:val="00C61076"/>
    <w:rsid w:val="00C922E4"/>
    <w:rsid w:val="00CA78BC"/>
    <w:rsid w:val="00CB74CF"/>
    <w:rsid w:val="00CD0EED"/>
    <w:rsid w:val="00CE4EC6"/>
    <w:rsid w:val="00CF5B0A"/>
    <w:rsid w:val="00D027E6"/>
    <w:rsid w:val="00D20550"/>
    <w:rsid w:val="00D23FA5"/>
    <w:rsid w:val="00D73300"/>
    <w:rsid w:val="00D8663D"/>
    <w:rsid w:val="00DA28D5"/>
    <w:rsid w:val="00DD16F8"/>
    <w:rsid w:val="00DF4747"/>
    <w:rsid w:val="00E21A4C"/>
    <w:rsid w:val="00E2740B"/>
    <w:rsid w:val="00EF1336"/>
    <w:rsid w:val="00F079E9"/>
    <w:rsid w:val="00F10C59"/>
    <w:rsid w:val="00F24F14"/>
    <w:rsid w:val="00F30398"/>
    <w:rsid w:val="00F74575"/>
    <w:rsid w:val="00F9122A"/>
    <w:rsid w:val="00F91CF5"/>
    <w:rsid w:val="00FB19BB"/>
    <w:rsid w:val="00FD46DB"/>
    <w:rsid w:val="00FD5B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19F93F"/>
  <w15:docId w15:val="{76F9F38B-8D53-8340-9610-B95B2C0DF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6DB"/>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960A0A"/>
    <w:rPr>
      <w:color w:val="000080"/>
      <w:u w:val="single"/>
    </w:rPr>
  </w:style>
  <w:style w:type="paragraph" w:customStyle="1" w:styleId="para">
    <w:name w:val="para"/>
    <w:basedOn w:val="Normal"/>
    <w:rsid w:val="000C5B1E"/>
    <w:pPr>
      <w:spacing w:before="100" w:beforeAutospacing="1" w:after="100" w:afterAutospacing="1"/>
    </w:pPr>
  </w:style>
  <w:style w:type="character" w:styleId="Lienhypertextesuivivisit">
    <w:name w:val="FollowedHyperlink"/>
    <w:basedOn w:val="Policepardfaut"/>
    <w:uiPriority w:val="99"/>
    <w:semiHidden/>
    <w:unhideWhenUsed/>
    <w:rsid w:val="003A0524"/>
    <w:rPr>
      <w:color w:val="800080" w:themeColor="followedHyperlink"/>
      <w:u w:val="single"/>
    </w:rPr>
  </w:style>
  <w:style w:type="paragraph" w:styleId="Paragraphedeliste">
    <w:name w:val="List Paragraph"/>
    <w:basedOn w:val="Normal"/>
    <w:uiPriority w:val="34"/>
    <w:qFormat/>
    <w:rsid w:val="0039058E"/>
    <w:pPr>
      <w:ind w:left="720"/>
      <w:contextualSpacing/>
    </w:pPr>
  </w:style>
  <w:style w:type="paragraph" w:styleId="En-tte">
    <w:name w:val="header"/>
    <w:basedOn w:val="Normal"/>
    <w:link w:val="En-tteCar"/>
    <w:uiPriority w:val="99"/>
    <w:unhideWhenUsed/>
    <w:rsid w:val="00CB74CF"/>
    <w:pPr>
      <w:tabs>
        <w:tab w:val="center" w:pos="4536"/>
        <w:tab w:val="right" w:pos="9072"/>
      </w:tabs>
    </w:pPr>
  </w:style>
  <w:style w:type="character" w:customStyle="1" w:styleId="En-tteCar">
    <w:name w:val="En-tête Car"/>
    <w:basedOn w:val="Policepardfaut"/>
    <w:link w:val="En-tte"/>
    <w:uiPriority w:val="99"/>
    <w:rsid w:val="00CB74CF"/>
    <w:rPr>
      <w:rFonts w:ascii="Times New Roman" w:eastAsia="Times New Roman" w:hAnsi="Times New Roman"/>
      <w:sz w:val="24"/>
      <w:szCs w:val="24"/>
    </w:rPr>
  </w:style>
  <w:style w:type="paragraph" w:styleId="Pieddepage">
    <w:name w:val="footer"/>
    <w:basedOn w:val="Normal"/>
    <w:link w:val="PieddepageCar"/>
    <w:uiPriority w:val="99"/>
    <w:unhideWhenUsed/>
    <w:rsid w:val="00CB74CF"/>
    <w:pPr>
      <w:tabs>
        <w:tab w:val="center" w:pos="4536"/>
        <w:tab w:val="right" w:pos="9072"/>
      </w:tabs>
    </w:pPr>
  </w:style>
  <w:style w:type="character" w:customStyle="1" w:styleId="PieddepageCar">
    <w:name w:val="Pied de page Car"/>
    <w:basedOn w:val="Policepardfaut"/>
    <w:link w:val="Pieddepage"/>
    <w:uiPriority w:val="99"/>
    <w:rsid w:val="00CB74CF"/>
    <w:rPr>
      <w:rFonts w:ascii="Times New Roman" w:eastAsia="Times New Roman" w:hAnsi="Times New Roman"/>
      <w:sz w:val="24"/>
      <w:szCs w:val="24"/>
    </w:rPr>
  </w:style>
  <w:style w:type="character" w:styleId="Numrodepage">
    <w:name w:val="page number"/>
    <w:basedOn w:val="Policepardfaut"/>
    <w:uiPriority w:val="99"/>
    <w:semiHidden/>
    <w:unhideWhenUsed/>
    <w:rsid w:val="00CB74CF"/>
  </w:style>
  <w:style w:type="paragraph" w:customStyle="1" w:styleId="name-article">
    <w:name w:val="name-article"/>
    <w:basedOn w:val="Normal"/>
    <w:rsid w:val="000C67AC"/>
    <w:pPr>
      <w:spacing w:before="100" w:beforeAutospacing="1" w:after="100" w:afterAutospacing="1"/>
    </w:pPr>
  </w:style>
  <w:style w:type="paragraph" w:customStyle="1" w:styleId="Date1">
    <w:name w:val="Date1"/>
    <w:basedOn w:val="Normal"/>
    <w:rsid w:val="000C67AC"/>
    <w:pPr>
      <w:spacing w:before="100" w:beforeAutospacing="1" w:after="100" w:afterAutospacing="1"/>
    </w:pPr>
  </w:style>
  <w:style w:type="paragraph" w:styleId="NormalWeb">
    <w:name w:val="Normal (Web)"/>
    <w:basedOn w:val="Normal"/>
    <w:uiPriority w:val="99"/>
    <w:semiHidden/>
    <w:unhideWhenUsed/>
    <w:rsid w:val="000C67AC"/>
    <w:pPr>
      <w:spacing w:before="100" w:beforeAutospacing="1" w:after="100" w:afterAutospacing="1"/>
    </w:pPr>
  </w:style>
  <w:style w:type="character" w:styleId="Mentionnonrsolue">
    <w:name w:val="Unresolved Mention"/>
    <w:basedOn w:val="Policepardfaut"/>
    <w:uiPriority w:val="99"/>
    <w:semiHidden/>
    <w:unhideWhenUsed/>
    <w:rsid w:val="007132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n.fr/FR/Actualites_presse/Actualites/Documents/IRSN_Audition-AN-commission-enquete-surete-securite_20180222.pdf" TargetMode="External"/><Relationship Id="rId3" Type="http://schemas.openxmlformats.org/officeDocument/2006/relationships/settings" Target="settings.xml"/><Relationship Id="rId7" Type="http://schemas.openxmlformats.org/officeDocument/2006/relationships/hyperlink" Target="https://www.edf.fr/la-centrale-nucleaire-de-flamanville-3-epr/les-actualites-de-la-centrale-nucleaire-de-flamanville-3-epr/reglages-sur-les-soupapes-de-surete-du-circuit-primair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1562</Words>
  <Characters>8592</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CRILAN</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CRILAN</dc:title>
  <dc:subject/>
  <dc:creator>André Jacques</dc:creator>
  <cp:keywords/>
  <dc:description/>
  <cp:lastModifiedBy>André Jacques</cp:lastModifiedBy>
  <cp:revision>2</cp:revision>
  <cp:lastPrinted>2025-07-31T13:08:00Z</cp:lastPrinted>
  <dcterms:created xsi:type="dcterms:W3CDTF">2025-10-09T18:20:00Z</dcterms:created>
  <dcterms:modified xsi:type="dcterms:W3CDTF">2025-10-09T18:20:00Z</dcterms:modified>
</cp:coreProperties>
</file>